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3FEB" w14:textId="7EE2F948" w:rsidR="00C44EB4" w:rsidRPr="009C328F" w:rsidRDefault="00CB1778" w:rsidP="00215F61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康舒科技股份有限公司</w:t>
      </w:r>
      <w:r w:rsidR="00C44EB4" w:rsidRPr="009C328F">
        <w:rPr>
          <w:rFonts w:ascii="標楷體" w:eastAsia="標楷體" w:hAnsi="標楷體" w:hint="eastAsia"/>
          <w:b/>
          <w:sz w:val="36"/>
          <w:szCs w:val="32"/>
        </w:rPr>
        <w:t>與</w:t>
      </w:r>
      <w:r w:rsidR="00157F4C" w:rsidRPr="009C328F">
        <w:rPr>
          <w:rFonts w:ascii="標楷體" w:eastAsia="標楷體" w:hAnsi="標楷體" w:hint="eastAsia"/>
          <w:b/>
          <w:sz w:val="36"/>
          <w:szCs w:val="32"/>
        </w:rPr>
        <w:t>國立</w:t>
      </w:r>
      <w:r w:rsidR="00415609">
        <w:rPr>
          <w:rFonts w:ascii="標楷體" w:eastAsia="標楷體" w:hAnsi="標楷體" w:hint="eastAsia"/>
          <w:b/>
          <w:sz w:val="36"/>
          <w:szCs w:val="32"/>
        </w:rPr>
        <w:t>清華</w:t>
      </w:r>
      <w:r w:rsidR="00C44EB4" w:rsidRPr="009C328F">
        <w:rPr>
          <w:rFonts w:ascii="標楷體" w:eastAsia="標楷體" w:hAnsi="標楷體" w:hint="eastAsia"/>
          <w:b/>
          <w:sz w:val="36"/>
          <w:szCs w:val="32"/>
        </w:rPr>
        <w:t>大學合辦</w:t>
      </w:r>
    </w:p>
    <w:p w14:paraId="2DDB0B24" w14:textId="346119F5" w:rsidR="00C44EB4" w:rsidRPr="009C328F" w:rsidRDefault="00C44EB4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C61F36">
        <w:rPr>
          <w:rFonts w:ascii="標楷體" w:eastAsia="標楷體" w:hAnsi="標楷體" w:hint="eastAsia"/>
          <w:b/>
          <w:sz w:val="36"/>
          <w:szCs w:val="32"/>
        </w:rPr>
        <w:t>「</w:t>
      </w:r>
      <w:r w:rsidR="00CB1778" w:rsidRPr="00CB1778">
        <w:rPr>
          <w:rFonts w:ascii="標楷體" w:eastAsia="標楷體" w:hAnsi="標楷體" w:hint="eastAsia"/>
          <w:b/>
          <w:sz w:val="36"/>
          <w:szCs w:val="32"/>
        </w:rPr>
        <w:t>電動載具先進智慧製造技術產業碩士專班</w:t>
      </w:r>
      <w:r w:rsidRPr="00C61F36">
        <w:rPr>
          <w:rFonts w:ascii="標楷體" w:eastAsia="標楷體" w:hAnsi="標楷體" w:hint="eastAsia"/>
          <w:b/>
          <w:sz w:val="36"/>
          <w:szCs w:val="32"/>
        </w:rPr>
        <w:t>」培</w:t>
      </w:r>
      <w:r w:rsidRPr="00C61F36">
        <w:rPr>
          <w:rFonts w:ascii="標楷體" w:eastAsia="標楷體" w:hAnsi="標楷體" w:hint="eastAsia"/>
          <w:b/>
          <w:sz w:val="36"/>
          <w:szCs w:val="28"/>
        </w:rPr>
        <w:t>訓合約</w:t>
      </w:r>
      <w:r w:rsidRPr="009C328F">
        <w:rPr>
          <w:rFonts w:ascii="標楷體" w:eastAsia="標楷體" w:hAnsi="標楷體" w:hint="eastAsia"/>
          <w:b/>
          <w:sz w:val="36"/>
          <w:szCs w:val="28"/>
        </w:rPr>
        <w:t>書</w:t>
      </w:r>
    </w:p>
    <w:p w14:paraId="474725B7" w14:textId="77777777" w:rsidR="00C44EB4" w:rsidRPr="00AF5F54" w:rsidRDefault="00C44EB4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0F7EBBD2" w14:textId="65A9EF83" w:rsidR="00C44EB4" w:rsidRPr="00D819A9" w:rsidRDefault="00C61F36" w:rsidP="00BC2BF2">
      <w:pPr>
        <w:pStyle w:val="a3"/>
        <w:spacing w:line="280" w:lineRule="exact"/>
        <w:jc w:val="both"/>
        <w:rPr>
          <w:rFonts w:ascii="Times New Roman" w:hAnsi="Times New Roman"/>
        </w:rPr>
      </w:pPr>
      <w:r w:rsidRPr="00D819A9">
        <w:rPr>
          <w:rFonts w:ascii="Times New Roman" w:hAnsi="Times New Roman" w:hint="eastAsia"/>
        </w:rPr>
        <w:t>本</w:t>
      </w:r>
      <w:r w:rsidR="004B4DF1" w:rsidRPr="00D819A9">
        <w:rPr>
          <w:rFonts w:ascii="Times New Roman" w:hAnsi="Times New Roman" w:hint="eastAsia"/>
        </w:rPr>
        <w:t>｢</w:t>
      </w:r>
      <w:r w:rsidR="00902078" w:rsidRPr="00902078">
        <w:rPr>
          <w:rFonts w:ascii="Times New Roman" w:hAnsi="Times New Roman" w:hint="eastAsia"/>
        </w:rPr>
        <w:t>電動載具先進智慧製造技術產業碩士專班</w:t>
      </w:r>
      <w:r w:rsidR="004B4DF1" w:rsidRPr="00D819A9">
        <w:rPr>
          <w:rFonts w:ascii="Times New Roman" w:hAnsi="Times New Roman" w:hint="eastAsia"/>
        </w:rPr>
        <w:t>｣</w:t>
      </w:r>
      <w:r w:rsidR="00C44EB4" w:rsidRPr="00D819A9">
        <w:rPr>
          <w:rFonts w:ascii="Times New Roman" w:hAnsi="Times New Roman" w:hint="eastAsia"/>
        </w:rPr>
        <w:t>係依據教育部「大學辦理產業碩士專班計畫審核要點」，經教育部審查通過後，由</w:t>
      </w:r>
      <w:r w:rsidR="00CB1778">
        <w:rPr>
          <w:rFonts w:ascii="Times New Roman" w:hAnsi="Times New Roman" w:hint="eastAsia"/>
        </w:rPr>
        <w:t>康舒科技股份有限公司</w:t>
      </w:r>
      <w:r w:rsidR="00C44EB4" w:rsidRPr="00D819A9">
        <w:rPr>
          <w:rFonts w:ascii="Times New Roman" w:hAnsi="Times New Roman" w:hint="eastAsia"/>
        </w:rPr>
        <w:t>（以下簡稱甲方）與</w:t>
      </w:r>
      <w:r w:rsidR="00855F1E" w:rsidRPr="00D819A9">
        <w:rPr>
          <w:rFonts w:ascii="Times New Roman" w:hAnsi="Times New Roman" w:hint="eastAsia"/>
        </w:rPr>
        <w:t>國立</w:t>
      </w:r>
      <w:r w:rsidR="00415609" w:rsidRPr="00D819A9">
        <w:rPr>
          <w:rFonts w:ascii="Times New Roman" w:hAnsi="Times New Roman" w:hint="eastAsia"/>
        </w:rPr>
        <w:t>清華</w:t>
      </w:r>
      <w:r w:rsidR="00C44EB4" w:rsidRPr="00D819A9">
        <w:rPr>
          <w:rFonts w:ascii="Times New Roman" w:hAnsi="Times New Roman" w:hint="eastAsia"/>
        </w:rPr>
        <w:t>大學共同合作辦理「</w:t>
      </w:r>
      <w:r w:rsidRPr="00D819A9">
        <w:rPr>
          <w:rFonts w:ascii="Times New Roman" w:hAnsi="Times New Roman"/>
          <w:sz w:val="24"/>
          <w:szCs w:val="24"/>
        </w:rPr>
        <w:t>1</w:t>
      </w:r>
      <w:r w:rsidR="00AD58FF">
        <w:rPr>
          <w:rFonts w:ascii="Times New Roman" w:hAnsi="Times New Roman" w:hint="eastAsia"/>
          <w:sz w:val="24"/>
          <w:szCs w:val="24"/>
        </w:rPr>
        <w:t>1</w:t>
      </w:r>
      <w:r w:rsidR="00167639">
        <w:rPr>
          <w:rFonts w:ascii="Times New Roman" w:hAnsi="Times New Roman" w:hint="eastAsia"/>
          <w:sz w:val="24"/>
          <w:szCs w:val="24"/>
        </w:rPr>
        <w:t>2</w:t>
      </w:r>
      <w:r w:rsidRPr="00D819A9">
        <w:rPr>
          <w:rFonts w:ascii="Times New Roman" w:hAnsi="Times New Roman" w:hint="eastAsia"/>
        </w:rPr>
        <w:t>年度秋季班</w:t>
      </w:r>
      <w:r w:rsidR="00181971" w:rsidRPr="00902078">
        <w:rPr>
          <w:rFonts w:ascii="Times New Roman" w:hAnsi="Times New Roman" w:hint="eastAsia"/>
        </w:rPr>
        <w:t>電動載具先進智慧製造技術產業碩士專班</w:t>
      </w:r>
      <w:r w:rsidR="00C44EB4" w:rsidRPr="00D819A9">
        <w:rPr>
          <w:rFonts w:ascii="Times New Roman" w:hAnsi="Times New Roman" w:hint="eastAsia"/>
        </w:rPr>
        <w:t>」（以下簡稱本專班）。</w:t>
      </w:r>
    </w:p>
    <w:p w14:paraId="0BF80EB4" w14:textId="77777777" w:rsidR="00C44EB4" w:rsidRPr="00A22001" w:rsidRDefault="00C44EB4" w:rsidP="00BC2BF2">
      <w:pPr>
        <w:spacing w:beforeLines="50" w:before="180"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>___________先生/小姐（以下簡稱乙方）經</w:t>
      </w:r>
      <w:r w:rsidR="00855F1E" w:rsidRPr="00A22001">
        <w:rPr>
          <w:rFonts w:eastAsia="標楷體" w:hAnsi="標楷體"/>
          <w:sz w:val="26"/>
        </w:rPr>
        <w:t>國立</w:t>
      </w:r>
      <w:r w:rsidR="00415609">
        <w:rPr>
          <w:rFonts w:eastAsia="標楷體" w:hAnsi="標楷體"/>
          <w:sz w:val="26"/>
        </w:rPr>
        <w:t>清華</w:t>
      </w:r>
      <w:r w:rsidR="00855F1E" w:rsidRPr="00A22001">
        <w:rPr>
          <w:rFonts w:eastAsia="標楷體" w:hAnsi="標楷體"/>
          <w:sz w:val="26"/>
        </w:rPr>
        <w:t>大學</w:t>
      </w:r>
      <w:r w:rsidRPr="00A22001">
        <w:rPr>
          <w:rFonts w:ascii="標楷體" w:eastAsia="標楷體" w:hAnsi="標楷體" w:hint="eastAsia"/>
          <w:sz w:val="26"/>
        </w:rPr>
        <w:t>公開甄選合格且充分了解參與本專班應履行之義務，甲、乙雙方同意訂立下列條款，以茲共同遵守。</w:t>
      </w:r>
    </w:p>
    <w:p w14:paraId="4658D7B2" w14:textId="77777777" w:rsidR="00C44EB4" w:rsidRPr="00A22001" w:rsidRDefault="00C44EB4" w:rsidP="00BC2BF2">
      <w:pPr>
        <w:spacing w:beforeLines="50" w:before="180"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>第一條：培訓（修業）期間</w:t>
      </w:r>
    </w:p>
    <w:p w14:paraId="5957AC5E" w14:textId="34EF4907" w:rsidR="00C44EB4" w:rsidRPr="00181971" w:rsidRDefault="00C44EB4" w:rsidP="00BC2BF2">
      <w:pPr>
        <w:numPr>
          <w:ilvl w:val="0"/>
          <w:numId w:val="3"/>
        </w:numPr>
        <w:tabs>
          <w:tab w:val="clear" w:pos="960"/>
          <w:tab w:val="num" w:pos="851"/>
          <w:tab w:val="num" w:pos="1080"/>
        </w:tabs>
        <w:spacing w:before="120" w:line="280" w:lineRule="exact"/>
        <w:ind w:hanging="420"/>
        <w:jc w:val="both"/>
        <w:rPr>
          <w:rFonts w:eastAsia="標楷體"/>
          <w:szCs w:val="24"/>
        </w:rPr>
      </w:pPr>
      <w:r w:rsidRPr="00181971">
        <w:rPr>
          <w:rFonts w:eastAsia="標楷體" w:hAnsi="標楷體"/>
          <w:szCs w:val="24"/>
        </w:rPr>
        <w:t>本專班培訓期間自民國</w:t>
      </w:r>
      <w:r w:rsidR="00855F1E" w:rsidRPr="00181971">
        <w:rPr>
          <w:rFonts w:eastAsia="標楷體"/>
          <w:szCs w:val="24"/>
        </w:rPr>
        <w:t>1</w:t>
      </w:r>
      <w:r w:rsidR="00AD58FF" w:rsidRPr="00181971">
        <w:rPr>
          <w:rFonts w:eastAsia="標楷體" w:hint="eastAsia"/>
          <w:szCs w:val="24"/>
        </w:rPr>
        <w:t>1</w:t>
      </w:r>
      <w:r w:rsidR="009D58C3">
        <w:rPr>
          <w:rFonts w:eastAsia="標楷體" w:hint="eastAsia"/>
          <w:szCs w:val="24"/>
        </w:rPr>
        <w:t>2</w:t>
      </w:r>
      <w:r w:rsidR="00855F1E" w:rsidRPr="00181971">
        <w:rPr>
          <w:rFonts w:eastAsia="標楷體" w:hAnsi="標楷體"/>
          <w:szCs w:val="24"/>
        </w:rPr>
        <w:t>年</w:t>
      </w:r>
      <w:r w:rsidR="004B1686" w:rsidRPr="00181971">
        <w:rPr>
          <w:rFonts w:eastAsia="標楷體" w:hAnsi="標楷體"/>
          <w:szCs w:val="24"/>
        </w:rPr>
        <w:t>8</w:t>
      </w:r>
      <w:r w:rsidR="00855F1E" w:rsidRPr="00181971">
        <w:rPr>
          <w:rFonts w:eastAsia="標楷體" w:hAnsi="標楷體"/>
          <w:szCs w:val="24"/>
        </w:rPr>
        <w:t>月</w:t>
      </w:r>
      <w:r w:rsidR="00855F1E" w:rsidRPr="00181971">
        <w:rPr>
          <w:rFonts w:eastAsia="標楷體"/>
          <w:szCs w:val="24"/>
        </w:rPr>
        <w:t>1</w:t>
      </w:r>
      <w:r w:rsidR="00855F1E" w:rsidRPr="00181971">
        <w:rPr>
          <w:rFonts w:eastAsia="標楷體" w:hAnsi="標楷體"/>
          <w:szCs w:val="24"/>
        </w:rPr>
        <w:t>日起至</w:t>
      </w:r>
      <w:r w:rsidR="00855F1E" w:rsidRPr="00181971">
        <w:rPr>
          <w:rFonts w:eastAsia="標楷體"/>
          <w:szCs w:val="24"/>
        </w:rPr>
        <w:t>1</w:t>
      </w:r>
      <w:r w:rsidR="00117598" w:rsidRPr="00181971">
        <w:rPr>
          <w:rFonts w:eastAsia="標楷體" w:hint="eastAsia"/>
          <w:szCs w:val="24"/>
        </w:rPr>
        <w:t>1</w:t>
      </w:r>
      <w:r w:rsidR="009D58C3">
        <w:rPr>
          <w:rFonts w:eastAsia="標楷體" w:hint="eastAsia"/>
          <w:szCs w:val="24"/>
        </w:rPr>
        <w:t>4</w:t>
      </w:r>
      <w:r w:rsidR="00855F1E" w:rsidRPr="00181971">
        <w:rPr>
          <w:rFonts w:eastAsia="標楷體" w:hAnsi="標楷體"/>
          <w:szCs w:val="24"/>
        </w:rPr>
        <w:t>年</w:t>
      </w:r>
      <w:r w:rsidR="004B1686" w:rsidRPr="00181971">
        <w:rPr>
          <w:rFonts w:eastAsia="標楷體"/>
          <w:szCs w:val="24"/>
        </w:rPr>
        <w:t>7</w:t>
      </w:r>
      <w:r w:rsidR="00855F1E" w:rsidRPr="00181971">
        <w:rPr>
          <w:rFonts w:eastAsia="標楷體" w:hAnsi="標楷體"/>
          <w:szCs w:val="24"/>
        </w:rPr>
        <w:t>月</w:t>
      </w:r>
      <w:r w:rsidR="00855F1E" w:rsidRPr="00181971">
        <w:rPr>
          <w:rFonts w:eastAsia="標楷體"/>
          <w:szCs w:val="24"/>
        </w:rPr>
        <w:t>3</w:t>
      </w:r>
      <w:r w:rsidR="004B1686" w:rsidRPr="00181971">
        <w:rPr>
          <w:rFonts w:eastAsia="標楷體"/>
          <w:szCs w:val="24"/>
        </w:rPr>
        <w:t>1</w:t>
      </w:r>
      <w:r w:rsidR="00855F1E" w:rsidRPr="00181971">
        <w:rPr>
          <w:rFonts w:eastAsia="標楷體" w:hAnsi="標楷體"/>
          <w:szCs w:val="24"/>
        </w:rPr>
        <w:t>日</w:t>
      </w:r>
      <w:r w:rsidRPr="00181971">
        <w:rPr>
          <w:rFonts w:eastAsia="標楷體" w:hAnsi="標楷體"/>
          <w:szCs w:val="24"/>
        </w:rPr>
        <w:t>止。</w:t>
      </w:r>
    </w:p>
    <w:p w14:paraId="137C70C9" w14:textId="786FE56A" w:rsidR="00C44EB4" w:rsidRPr="00A22001" w:rsidRDefault="00C44EB4" w:rsidP="003F0E19">
      <w:pPr>
        <w:numPr>
          <w:ilvl w:val="0"/>
          <w:numId w:val="3"/>
        </w:numPr>
        <w:tabs>
          <w:tab w:val="clear" w:pos="960"/>
          <w:tab w:val="num" w:pos="851"/>
        </w:tabs>
        <w:spacing w:before="120" w:line="280" w:lineRule="exact"/>
        <w:ind w:left="851" w:hanging="284"/>
        <w:jc w:val="both"/>
        <w:rPr>
          <w:rFonts w:eastAsia="標楷體"/>
          <w:szCs w:val="24"/>
        </w:rPr>
      </w:pPr>
      <w:r w:rsidRPr="00181971">
        <w:rPr>
          <w:rFonts w:eastAsia="標楷體" w:hAnsi="標楷體"/>
          <w:szCs w:val="24"/>
        </w:rPr>
        <w:t>乙方應於上述期間內，完成碩士學業並取得畢業證書</w:t>
      </w:r>
      <w:r w:rsidR="00EF594A" w:rsidRPr="00181971">
        <w:rPr>
          <w:rFonts w:eastAsia="標楷體" w:hAnsi="標楷體"/>
          <w:szCs w:val="24"/>
        </w:rPr>
        <w:t>。</w:t>
      </w:r>
      <w:r w:rsidRPr="00181971">
        <w:rPr>
          <w:rFonts w:eastAsia="標楷體" w:hAnsi="標楷體"/>
          <w:szCs w:val="24"/>
        </w:rPr>
        <w:t>惟因</w:t>
      </w:r>
      <w:r w:rsidRPr="00181971">
        <w:rPr>
          <w:rFonts w:eastAsia="標楷體" w:hAnsi="標楷體" w:hint="eastAsia"/>
          <w:szCs w:val="24"/>
        </w:rPr>
        <w:t>學校（含指導教授）教學及研究考量</w:t>
      </w:r>
      <w:r w:rsidRPr="00181971">
        <w:rPr>
          <w:rFonts w:eastAsia="標楷體" w:hAnsi="標楷體"/>
          <w:szCs w:val="24"/>
        </w:rPr>
        <w:t>，</w:t>
      </w:r>
      <w:r w:rsidR="0063013D" w:rsidRPr="00181971">
        <w:rPr>
          <w:rFonts w:eastAsia="標楷體" w:hAnsi="標楷體" w:hint="eastAsia"/>
          <w:color w:val="000000" w:themeColor="text1"/>
          <w:szCs w:val="24"/>
        </w:rPr>
        <w:t>於取得</w:t>
      </w:r>
      <w:r w:rsidR="005F641A" w:rsidRPr="00181971">
        <w:rPr>
          <w:rFonts w:eastAsia="標楷體" w:hAnsi="標楷體" w:hint="eastAsia"/>
          <w:color w:val="000000" w:themeColor="text1"/>
          <w:szCs w:val="24"/>
        </w:rPr>
        <w:t>甲方</w:t>
      </w:r>
      <w:r w:rsidR="004B1686" w:rsidRPr="00181971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B1686" w:rsidRPr="00181971">
        <w:rPr>
          <w:rFonts w:eastAsia="標楷體" w:hAnsi="標楷體" w:hint="eastAsia"/>
          <w:color w:val="000000" w:themeColor="text1"/>
          <w:szCs w:val="24"/>
        </w:rPr>
        <w:t>指導教授</w:t>
      </w:r>
      <w:r w:rsidR="005F641A" w:rsidRPr="00181971">
        <w:rPr>
          <w:rFonts w:eastAsia="標楷體" w:hAnsi="標楷體" w:hint="eastAsia"/>
          <w:color w:val="000000" w:themeColor="text1"/>
          <w:szCs w:val="24"/>
        </w:rPr>
        <w:t>及學校</w:t>
      </w:r>
      <w:r w:rsidR="0063013D" w:rsidRPr="00181971">
        <w:rPr>
          <w:rFonts w:eastAsia="標楷體" w:hAnsi="標楷體" w:hint="eastAsia"/>
          <w:color w:val="000000" w:themeColor="text1"/>
          <w:szCs w:val="24"/>
        </w:rPr>
        <w:t>同意後</w:t>
      </w:r>
      <w:r w:rsidRPr="00181971">
        <w:rPr>
          <w:rFonts w:eastAsia="標楷體" w:hAnsi="標楷體"/>
          <w:szCs w:val="24"/>
        </w:rPr>
        <w:t>得延長修業期</w:t>
      </w:r>
      <w:r w:rsidRPr="00A22001">
        <w:rPr>
          <w:rFonts w:eastAsia="標楷體" w:hAnsi="標楷體"/>
          <w:szCs w:val="24"/>
        </w:rPr>
        <w:t>間。</w:t>
      </w:r>
    </w:p>
    <w:p w14:paraId="27FF924F" w14:textId="77777777" w:rsidR="00C44EB4" w:rsidRPr="00A22001" w:rsidRDefault="00C44EB4" w:rsidP="00BC2BF2">
      <w:pPr>
        <w:spacing w:before="120" w:line="280" w:lineRule="exact"/>
        <w:jc w:val="both"/>
        <w:rPr>
          <w:rFonts w:eastAsia="標楷體"/>
          <w:sz w:val="26"/>
        </w:rPr>
      </w:pPr>
      <w:r w:rsidRPr="00A22001">
        <w:rPr>
          <w:rFonts w:eastAsia="標楷體" w:hAnsi="標楷體"/>
          <w:sz w:val="26"/>
        </w:rPr>
        <w:t>第二條：培訓地點</w:t>
      </w:r>
    </w:p>
    <w:p w14:paraId="129C9886" w14:textId="0D4E4EFB" w:rsidR="00C44EB4" w:rsidRPr="00A22001" w:rsidRDefault="00C44EB4" w:rsidP="00BC2BF2">
      <w:pPr>
        <w:spacing w:before="120" w:line="280" w:lineRule="exact"/>
        <w:ind w:leftChars="375" w:left="900"/>
        <w:jc w:val="both"/>
        <w:rPr>
          <w:rFonts w:eastAsia="標楷體"/>
          <w:szCs w:val="24"/>
        </w:rPr>
      </w:pPr>
      <w:r w:rsidRPr="004B1686">
        <w:rPr>
          <w:rFonts w:eastAsia="標楷體" w:hAnsi="標楷體"/>
          <w:szCs w:val="24"/>
        </w:rPr>
        <w:t>本專班培訓地點以</w:t>
      </w:r>
      <w:r w:rsidR="00157F4C" w:rsidRPr="004B1686">
        <w:rPr>
          <w:rFonts w:ascii="標楷體" w:eastAsia="標楷體" w:hAnsi="標楷體" w:hint="eastAsia"/>
          <w:szCs w:val="24"/>
        </w:rPr>
        <w:t>國立</w:t>
      </w:r>
      <w:r w:rsidR="00415609" w:rsidRPr="004B1686">
        <w:rPr>
          <w:rFonts w:ascii="標楷體" w:eastAsia="標楷體" w:hAnsi="標楷體" w:hint="eastAsia"/>
          <w:szCs w:val="24"/>
        </w:rPr>
        <w:t>清華</w:t>
      </w:r>
      <w:r w:rsidRPr="004B1686">
        <w:rPr>
          <w:rFonts w:eastAsia="標楷體" w:hAnsi="標楷體"/>
          <w:szCs w:val="24"/>
        </w:rPr>
        <w:t>大學校區為主</w:t>
      </w:r>
      <w:r w:rsidR="00EF594A" w:rsidRPr="004B1686">
        <w:rPr>
          <w:rFonts w:eastAsia="標楷體" w:hAnsi="標楷體"/>
          <w:szCs w:val="24"/>
        </w:rPr>
        <w:t>，</w:t>
      </w:r>
      <w:r w:rsidR="00EF594A" w:rsidRPr="004B1686">
        <w:rPr>
          <w:rFonts w:eastAsia="標楷體" w:hAnsi="標楷體" w:hint="eastAsia"/>
          <w:color w:val="000000" w:themeColor="text1"/>
          <w:szCs w:val="24"/>
        </w:rPr>
        <w:t>於取得甲方及</w:t>
      </w:r>
      <w:r w:rsidR="00AB2118" w:rsidRPr="00D819A9">
        <w:rPr>
          <w:rFonts w:eastAsia="標楷體" w:hAnsi="標楷體" w:hint="eastAsia"/>
          <w:color w:val="000000" w:themeColor="text1"/>
          <w:szCs w:val="24"/>
        </w:rPr>
        <w:t>指導教授</w:t>
      </w:r>
      <w:r w:rsidR="00EF594A" w:rsidRPr="004B1686">
        <w:rPr>
          <w:rFonts w:eastAsia="標楷體" w:hAnsi="標楷體" w:hint="eastAsia"/>
          <w:color w:val="000000" w:themeColor="text1"/>
          <w:szCs w:val="24"/>
        </w:rPr>
        <w:t>同意得依甲方</w:t>
      </w:r>
      <w:r w:rsidR="00AB2118" w:rsidRPr="00D819A9">
        <w:rPr>
          <w:rFonts w:eastAsia="標楷體" w:hAnsi="標楷體" w:hint="eastAsia"/>
          <w:color w:val="000000" w:themeColor="text1"/>
          <w:szCs w:val="24"/>
        </w:rPr>
        <w:t>需求至甲方</w:t>
      </w:r>
      <w:r w:rsidR="00EF594A" w:rsidRPr="004B1686">
        <w:rPr>
          <w:rFonts w:eastAsia="標楷體" w:hAnsi="標楷體" w:hint="eastAsia"/>
          <w:color w:val="000000" w:themeColor="text1"/>
          <w:szCs w:val="24"/>
        </w:rPr>
        <w:t>實習</w:t>
      </w:r>
      <w:r w:rsidR="00EF594A" w:rsidRPr="004B1686">
        <w:rPr>
          <w:rFonts w:eastAsia="標楷體" w:hAnsi="標楷體"/>
          <w:szCs w:val="24"/>
        </w:rPr>
        <w:t>，</w:t>
      </w:r>
      <w:r w:rsidR="00EF594A" w:rsidRPr="00D819A9">
        <w:rPr>
          <w:rFonts w:eastAsia="標楷體" w:hAnsi="標楷體" w:hint="eastAsia"/>
          <w:color w:val="000000" w:themeColor="text1"/>
          <w:szCs w:val="24"/>
        </w:rPr>
        <w:t>實習過程雙方應負之</w:t>
      </w:r>
      <w:r w:rsidR="00EF594A" w:rsidRPr="004B1686">
        <w:rPr>
          <w:rFonts w:eastAsia="標楷體" w:hAnsi="標楷體" w:hint="eastAsia"/>
          <w:szCs w:val="24"/>
        </w:rPr>
        <w:t>權利義務則另行訂定之</w:t>
      </w:r>
      <w:r w:rsidRPr="004B1686">
        <w:rPr>
          <w:rFonts w:eastAsia="標楷體" w:hAnsi="標楷體"/>
          <w:szCs w:val="24"/>
        </w:rPr>
        <w:t>。</w:t>
      </w:r>
    </w:p>
    <w:p w14:paraId="1C940C85" w14:textId="39E942B4" w:rsidR="00C44EB4" w:rsidRPr="00A22001" w:rsidRDefault="00C44EB4" w:rsidP="00BC2BF2">
      <w:pPr>
        <w:tabs>
          <w:tab w:val="left" w:pos="900"/>
        </w:tabs>
        <w:spacing w:before="120" w:line="280" w:lineRule="exact"/>
        <w:jc w:val="both"/>
        <w:rPr>
          <w:rFonts w:eastAsia="標楷體"/>
          <w:sz w:val="26"/>
        </w:rPr>
      </w:pPr>
      <w:r w:rsidRPr="00A22001">
        <w:rPr>
          <w:rFonts w:eastAsia="標楷體" w:hAnsi="標楷體"/>
          <w:sz w:val="26"/>
        </w:rPr>
        <w:t>第三條：培訓</w:t>
      </w:r>
      <w:r w:rsidR="009D60DB">
        <w:rPr>
          <w:rFonts w:eastAsia="標楷體" w:hAnsi="標楷體"/>
          <w:sz w:val="26"/>
        </w:rPr>
        <w:t>期間之培訓</w:t>
      </w:r>
      <w:r w:rsidRPr="00A22001">
        <w:rPr>
          <w:rFonts w:eastAsia="標楷體" w:hAnsi="標楷體"/>
          <w:sz w:val="26"/>
        </w:rPr>
        <w:t>費用</w:t>
      </w:r>
    </w:p>
    <w:p w14:paraId="76B11ADC" w14:textId="29CDB103" w:rsidR="00C44EB4" w:rsidRPr="00C30208" w:rsidRDefault="00C30208" w:rsidP="00BC2BF2">
      <w:pPr>
        <w:numPr>
          <w:ilvl w:val="0"/>
          <w:numId w:val="17"/>
        </w:numPr>
        <w:tabs>
          <w:tab w:val="clear" w:pos="960"/>
          <w:tab w:val="num" w:pos="993"/>
        </w:tabs>
        <w:spacing w:before="120" w:line="280" w:lineRule="exact"/>
        <w:ind w:left="900" w:hanging="360"/>
        <w:jc w:val="both"/>
        <w:rPr>
          <w:rFonts w:eastAsia="標楷體" w:hAnsi="標楷體"/>
          <w:szCs w:val="24"/>
        </w:rPr>
      </w:pPr>
      <w:r w:rsidRPr="00D819A9">
        <w:rPr>
          <w:rFonts w:eastAsia="標楷體" w:hAnsi="標楷體"/>
          <w:szCs w:val="24"/>
        </w:rPr>
        <w:t>甲方承諾負擔每位學生</w:t>
      </w:r>
      <w:r w:rsidR="004B1686" w:rsidRPr="00D819A9">
        <w:rPr>
          <w:rFonts w:eastAsia="標楷體" w:hAnsi="標楷體" w:hint="eastAsia"/>
          <w:szCs w:val="24"/>
        </w:rPr>
        <w:t>兩年</w:t>
      </w:r>
      <w:r w:rsidRPr="00D819A9">
        <w:rPr>
          <w:rFonts w:eastAsia="標楷體" w:hAnsi="標楷體"/>
          <w:szCs w:val="24"/>
        </w:rPr>
        <w:t>之學雜費</w:t>
      </w:r>
      <w:r w:rsidRPr="004B1686">
        <w:rPr>
          <w:rFonts w:eastAsia="標楷體" w:hAnsi="標楷體"/>
          <w:szCs w:val="24"/>
        </w:rPr>
        <w:t>及學分費共</w:t>
      </w:r>
      <w:r w:rsidR="004B1686" w:rsidRPr="00D819A9">
        <w:rPr>
          <w:rFonts w:eastAsia="標楷體" w:hAnsi="標楷體" w:hint="eastAsia"/>
          <w:szCs w:val="24"/>
        </w:rPr>
        <w:t>計</w:t>
      </w:r>
      <w:r w:rsidRPr="004B1686">
        <w:rPr>
          <w:rFonts w:eastAsia="標楷體" w:hAnsi="標楷體"/>
          <w:szCs w:val="24"/>
        </w:rPr>
        <w:t>新台幣</w:t>
      </w:r>
      <w:r w:rsidRPr="004B1686">
        <w:rPr>
          <w:rFonts w:eastAsia="標楷體" w:hAnsi="標楷體"/>
          <w:szCs w:val="24"/>
        </w:rPr>
        <w:t>10</w:t>
      </w:r>
      <w:r w:rsidRPr="004B1686">
        <w:rPr>
          <w:rFonts w:eastAsia="標楷體" w:hAnsi="標楷體"/>
          <w:szCs w:val="24"/>
        </w:rPr>
        <w:t>萬元整，並</w:t>
      </w:r>
      <w:r w:rsidR="0067024C">
        <w:rPr>
          <w:rFonts w:eastAsia="標楷體" w:hAnsi="標楷體" w:hint="eastAsia"/>
          <w:szCs w:val="24"/>
        </w:rPr>
        <w:t>提供</w:t>
      </w:r>
      <w:r w:rsidR="0067024C" w:rsidRPr="00D819A9">
        <w:rPr>
          <w:rFonts w:eastAsia="標楷體" w:hAnsi="標楷體"/>
          <w:szCs w:val="24"/>
        </w:rPr>
        <w:t>每人每學年生活補助費新台幣</w:t>
      </w:r>
      <w:r w:rsidR="0067024C" w:rsidRPr="00D819A9">
        <w:rPr>
          <w:rFonts w:eastAsia="標楷體" w:hAnsi="標楷體"/>
          <w:szCs w:val="24"/>
        </w:rPr>
        <w:t>12</w:t>
      </w:r>
      <w:r w:rsidR="0067024C" w:rsidRPr="00D819A9">
        <w:rPr>
          <w:rFonts w:eastAsia="標楷體" w:hAnsi="標楷體"/>
          <w:szCs w:val="24"/>
        </w:rPr>
        <w:t>萬元整</w:t>
      </w:r>
      <w:r w:rsidR="0067024C" w:rsidRPr="00755AF6">
        <w:rPr>
          <w:rFonts w:eastAsia="標楷體" w:hAnsi="標楷體"/>
          <w:szCs w:val="24"/>
        </w:rPr>
        <w:t>，</w:t>
      </w:r>
      <w:r w:rsidRPr="0067024C">
        <w:rPr>
          <w:rFonts w:eastAsia="標楷體" w:hAnsi="標楷體"/>
          <w:szCs w:val="24"/>
        </w:rPr>
        <w:t>每</w:t>
      </w:r>
      <w:r w:rsidR="0067024C" w:rsidRPr="00755AF6">
        <w:rPr>
          <w:rFonts w:eastAsia="標楷體" w:hAnsi="標楷體"/>
          <w:szCs w:val="24"/>
        </w:rPr>
        <w:t>位學生</w:t>
      </w:r>
      <w:r w:rsidRPr="0067024C">
        <w:rPr>
          <w:rFonts w:eastAsia="標楷體" w:hAnsi="標楷體"/>
          <w:szCs w:val="24"/>
        </w:rPr>
        <w:t>全程補助培訓費用共</w:t>
      </w:r>
      <w:r w:rsidR="0067024C" w:rsidRPr="00D819A9">
        <w:rPr>
          <w:rFonts w:eastAsia="標楷體" w:hAnsi="標楷體" w:hint="eastAsia"/>
          <w:szCs w:val="24"/>
        </w:rPr>
        <w:t>計</w:t>
      </w:r>
      <w:r w:rsidRPr="0067024C">
        <w:rPr>
          <w:rFonts w:eastAsia="標楷體" w:hAnsi="標楷體"/>
          <w:szCs w:val="24"/>
        </w:rPr>
        <w:t>新台幣</w:t>
      </w:r>
      <w:r w:rsidRPr="0067024C">
        <w:rPr>
          <w:rFonts w:eastAsia="標楷體" w:hAnsi="標楷體"/>
          <w:szCs w:val="24"/>
        </w:rPr>
        <w:t>34</w:t>
      </w:r>
      <w:r w:rsidR="00891A3A">
        <w:rPr>
          <w:rFonts w:eastAsia="標楷體" w:hAnsi="標楷體" w:hint="eastAsia"/>
          <w:szCs w:val="24"/>
        </w:rPr>
        <w:t>萬</w:t>
      </w:r>
      <w:r w:rsidRPr="0067024C">
        <w:rPr>
          <w:rFonts w:eastAsia="標楷體" w:hAnsi="標楷體"/>
          <w:szCs w:val="24"/>
        </w:rPr>
        <w:t>元整</w:t>
      </w:r>
      <w:r w:rsidR="0067024C" w:rsidRPr="0067024C">
        <w:rPr>
          <w:rFonts w:eastAsia="標楷體" w:hAnsi="標楷體"/>
          <w:szCs w:val="24"/>
        </w:rPr>
        <w:t>。</w:t>
      </w:r>
    </w:p>
    <w:p w14:paraId="0360743E" w14:textId="4B60D342" w:rsidR="00C44EB4" w:rsidRPr="00A22001" w:rsidRDefault="00C44EB4" w:rsidP="003F0E19">
      <w:pPr>
        <w:numPr>
          <w:ilvl w:val="0"/>
          <w:numId w:val="17"/>
        </w:numPr>
        <w:tabs>
          <w:tab w:val="num" w:pos="1080"/>
        </w:tabs>
        <w:spacing w:before="120" w:line="280" w:lineRule="exact"/>
        <w:ind w:hanging="393"/>
        <w:jc w:val="both"/>
        <w:rPr>
          <w:rFonts w:eastAsia="標楷體"/>
          <w:szCs w:val="24"/>
        </w:rPr>
      </w:pPr>
      <w:r w:rsidRPr="00A22001">
        <w:rPr>
          <w:rFonts w:eastAsia="標楷體" w:hAnsi="標楷體"/>
          <w:szCs w:val="24"/>
        </w:rPr>
        <w:t>培訓費用由甲方依</w:t>
      </w:r>
      <w:r w:rsidR="00CB1778">
        <w:rPr>
          <w:rFonts w:eastAsia="標楷體" w:hint="eastAsia"/>
          <w:szCs w:val="24"/>
        </w:rPr>
        <w:t>康舒科技股份有限公司</w:t>
      </w:r>
      <w:r w:rsidR="0084429A" w:rsidRPr="00A22001">
        <w:rPr>
          <w:rFonts w:eastAsia="標楷體" w:hint="eastAsia"/>
          <w:szCs w:val="24"/>
        </w:rPr>
        <w:t>與國立</w:t>
      </w:r>
      <w:r w:rsidR="00415609">
        <w:rPr>
          <w:rFonts w:eastAsia="標楷體" w:hint="eastAsia"/>
          <w:szCs w:val="24"/>
        </w:rPr>
        <w:t>清華</w:t>
      </w:r>
      <w:r w:rsidR="0084429A" w:rsidRPr="00A22001">
        <w:rPr>
          <w:rFonts w:eastAsia="標楷體" w:hint="eastAsia"/>
          <w:szCs w:val="24"/>
        </w:rPr>
        <w:t>大學合辦「</w:t>
      </w:r>
      <w:r w:rsidR="00EE41EA" w:rsidRPr="00EE41EA">
        <w:rPr>
          <w:rFonts w:eastAsia="標楷體" w:hint="eastAsia"/>
          <w:szCs w:val="24"/>
        </w:rPr>
        <w:t>電動載具先進智慧製造技術產業碩士專班</w:t>
      </w:r>
      <w:r w:rsidR="0084429A" w:rsidRPr="00A22001">
        <w:rPr>
          <w:rFonts w:eastAsia="標楷體" w:hint="eastAsia"/>
          <w:szCs w:val="24"/>
        </w:rPr>
        <w:t>」合作契約書</w:t>
      </w:r>
      <w:r w:rsidR="0084429A" w:rsidRPr="00C61F36">
        <w:rPr>
          <w:rFonts w:eastAsia="標楷體"/>
          <w:szCs w:val="24"/>
        </w:rPr>
        <w:t>之</w:t>
      </w:r>
      <w:r w:rsidR="0084429A" w:rsidRPr="00C61F36">
        <w:rPr>
          <w:rFonts w:eastAsia="標楷體" w:hint="eastAsia"/>
          <w:szCs w:val="24"/>
        </w:rPr>
        <w:t>相關規定</w:t>
      </w:r>
      <w:r w:rsidR="0084429A" w:rsidRPr="00C61F36">
        <w:rPr>
          <w:rFonts w:eastAsia="標楷體"/>
          <w:szCs w:val="24"/>
        </w:rPr>
        <w:t>直接繳</w:t>
      </w:r>
      <w:r w:rsidR="008E1C78" w:rsidRPr="00C61F36">
        <w:rPr>
          <w:rFonts w:eastAsia="標楷體" w:hint="eastAsia"/>
          <w:szCs w:val="24"/>
        </w:rPr>
        <w:t>納</w:t>
      </w:r>
      <w:r w:rsidR="0084429A" w:rsidRPr="00C61F36">
        <w:rPr>
          <w:rFonts w:eastAsia="標楷體"/>
          <w:szCs w:val="24"/>
        </w:rPr>
        <w:t>予</w:t>
      </w:r>
      <w:r w:rsidR="0084429A" w:rsidRPr="00A22001">
        <w:rPr>
          <w:rFonts w:eastAsia="標楷體" w:hint="eastAsia"/>
          <w:szCs w:val="24"/>
        </w:rPr>
        <w:t>國立</w:t>
      </w:r>
      <w:r w:rsidR="00415609">
        <w:rPr>
          <w:rFonts w:eastAsia="標楷體" w:hint="eastAsia"/>
          <w:szCs w:val="24"/>
        </w:rPr>
        <w:t>清華</w:t>
      </w:r>
      <w:r w:rsidR="0084429A" w:rsidRPr="00C61F36">
        <w:rPr>
          <w:rFonts w:eastAsia="標楷體"/>
          <w:szCs w:val="24"/>
        </w:rPr>
        <w:t>大學。</w:t>
      </w:r>
    </w:p>
    <w:p w14:paraId="26582DFD" w14:textId="65822EF7" w:rsidR="00C44EB4" w:rsidRDefault="00C44EB4" w:rsidP="003F0E19">
      <w:pPr>
        <w:numPr>
          <w:ilvl w:val="0"/>
          <w:numId w:val="17"/>
        </w:numPr>
        <w:tabs>
          <w:tab w:val="num" w:pos="1080"/>
        </w:tabs>
        <w:spacing w:before="120" w:line="280" w:lineRule="exact"/>
        <w:ind w:hanging="393"/>
        <w:jc w:val="both"/>
        <w:rPr>
          <w:rFonts w:eastAsia="標楷體" w:hAnsi="標楷體"/>
          <w:szCs w:val="24"/>
        </w:rPr>
      </w:pPr>
      <w:r w:rsidRPr="00C61F36">
        <w:rPr>
          <w:rFonts w:eastAsia="標楷體"/>
          <w:szCs w:val="24"/>
        </w:rPr>
        <w:t>培訓費用之補助期間以第一條第一</w:t>
      </w:r>
      <w:r w:rsidRPr="00A22001">
        <w:rPr>
          <w:rFonts w:eastAsia="標楷體" w:hAnsi="標楷體"/>
          <w:szCs w:val="24"/>
        </w:rPr>
        <w:t>項</w:t>
      </w:r>
      <w:r w:rsidR="008E1C78">
        <w:rPr>
          <w:rFonts w:eastAsia="標楷體" w:hAnsi="標楷體" w:hint="eastAsia"/>
          <w:szCs w:val="24"/>
        </w:rPr>
        <w:t>所定期間</w:t>
      </w:r>
      <w:r w:rsidRPr="00A22001">
        <w:rPr>
          <w:rFonts w:eastAsia="標楷體" w:hAnsi="標楷體"/>
          <w:szCs w:val="24"/>
        </w:rPr>
        <w:t>為準，超過前述期間者</w:t>
      </w:r>
      <w:r w:rsidR="006019C4" w:rsidRPr="00A22001">
        <w:rPr>
          <w:rFonts w:eastAsia="標楷體" w:hAnsi="標楷體" w:hint="eastAsia"/>
          <w:szCs w:val="24"/>
        </w:rPr>
        <w:t>，除經甲方另行同意之</w:t>
      </w:r>
      <w:r w:rsidR="002915A5">
        <w:rPr>
          <w:rFonts w:eastAsia="標楷體" w:hAnsi="標楷體" w:hint="eastAsia"/>
          <w:szCs w:val="24"/>
        </w:rPr>
        <w:t>個案</w:t>
      </w:r>
      <w:r w:rsidR="006019C4" w:rsidRPr="00A22001">
        <w:rPr>
          <w:rFonts w:eastAsia="標楷體" w:hAnsi="標楷體" w:hint="eastAsia"/>
          <w:szCs w:val="24"/>
        </w:rPr>
        <w:t>外</w:t>
      </w:r>
      <w:r w:rsidRPr="00A22001">
        <w:rPr>
          <w:rFonts w:eastAsia="標楷體" w:hAnsi="標楷體"/>
          <w:szCs w:val="24"/>
        </w:rPr>
        <w:t>，所產生之費用悉由乙方自行全額負擔。</w:t>
      </w:r>
    </w:p>
    <w:p w14:paraId="4E50B37D" w14:textId="6FCA9ED5" w:rsidR="00B3570A" w:rsidRPr="00A22001" w:rsidRDefault="00250058" w:rsidP="003F0E19">
      <w:pPr>
        <w:numPr>
          <w:ilvl w:val="0"/>
          <w:numId w:val="17"/>
        </w:numPr>
        <w:tabs>
          <w:tab w:val="num" w:pos="1080"/>
        </w:tabs>
        <w:spacing w:before="120" w:line="280" w:lineRule="exact"/>
        <w:ind w:hanging="393"/>
        <w:jc w:val="both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乙方受領</w:t>
      </w:r>
      <w:r w:rsidR="00B3570A">
        <w:rPr>
          <w:rFonts w:eastAsia="標楷體" w:hAnsi="標楷體" w:hint="eastAsia"/>
          <w:szCs w:val="24"/>
        </w:rPr>
        <w:t>培訓費用</w:t>
      </w:r>
      <w:r>
        <w:rPr>
          <w:rFonts w:eastAsia="標楷體" w:hAnsi="標楷體" w:hint="eastAsia"/>
          <w:szCs w:val="24"/>
        </w:rPr>
        <w:t>如須申報與繳納</w:t>
      </w:r>
      <w:r w:rsidR="00B3570A">
        <w:rPr>
          <w:rFonts w:eastAsia="標楷體" w:hAnsi="標楷體" w:hint="eastAsia"/>
          <w:szCs w:val="24"/>
        </w:rPr>
        <w:t>稅捐</w:t>
      </w:r>
      <w:r>
        <w:rPr>
          <w:rFonts w:eastAsia="標楷體" w:hAnsi="標楷體" w:hint="eastAsia"/>
          <w:szCs w:val="24"/>
        </w:rPr>
        <w:t>，</w:t>
      </w:r>
      <w:r w:rsidR="00B3570A">
        <w:rPr>
          <w:rFonts w:eastAsia="標楷體" w:hAnsi="標楷體" w:hint="eastAsia"/>
          <w:szCs w:val="24"/>
        </w:rPr>
        <w:t>由乙方</w:t>
      </w:r>
      <w:r w:rsidR="00627EB8">
        <w:rPr>
          <w:rFonts w:eastAsia="標楷體" w:hAnsi="標楷體" w:hint="eastAsia"/>
          <w:szCs w:val="24"/>
        </w:rPr>
        <w:t>自行</w:t>
      </w:r>
      <w:r w:rsidR="00B3570A">
        <w:rPr>
          <w:rFonts w:eastAsia="標楷體" w:hAnsi="標楷體" w:hint="eastAsia"/>
          <w:szCs w:val="24"/>
        </w:rPr>
        <w:t>負擔。</w:t>
      </w:r>
    </w:p>
    <w:p w14:paraId="1FE916FB" w14:textId="77777777" w:rsidR="00C44EB4" w:rsidRPr="00A22001" w:rsidRDefault="00C44EB4" w:rsidP="00BC2BF2">
      <w:pPr>
        <w:spacing w:before="120" w:line="280" w:lineRule="exact"/>
        <w:jc w:val="both"/>
        <w:rPr>
          <w:rFonts w:eastAsia="標楷體"/>
          <w:sz w:val="26"/>
        </w:rPr>
      </w:pPr>
      <w:r w:rsidRPr="00A22001">
        <w:rPr>
          <w:rFonts w:eastAsia="標楷體" w:hAnsi="標楷體"/>
          <w:sz w:val="26"/>
        </w:rPr>
        <w:t>第四條：服務承諾</w:t>
      </w:r>
    </w:p>
    <w:p w14:paraId="1E1ECE22" w14:textId="2A4E282C" w:rsidR="009D58C3" w:rsidRPr="003F0E19" w:rsidRDefault="009D58C3" w:rsidP="00FF6720">
      <w:pPr>
        <w:numPr>
          <w:ilvl w:val="0"/>
          <w:numId w:val="19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eastAsia="標楷體" w:hAnsi="標楷體"/>
          <w:szCs w:val="24"/>
        </w:rPr>
      </w:pPr>
      <w:r w:rsidRPr="00491ACE">
        <w:rPr>
          <w:rFonts w:eastAsia="標楷體" w:hAnsi="標楷體" w:hint="eastAsia"/>
          <w:szCs w:val="24"/>
        </w:rPr>
        <w:t>乙方應於完成本專班培訓取得畢業證書</w:t>
      </w:r>
      <w:r w:rsidR="00A81826" w:rsidRPr="00A22001">
        <w:rPr>
          <w:rFonts w:eastAsia="標楷體" w:hAnsi="標楷體"/>
          <w:szCs w:val="24"/>
        </w:rPr>
        <w:t>（</w:t>
      </w:r>
      <w:r w:rsidRPr="00491ACE">
        <w:rPr>
          <w:rFonts w:eastAsia="標楷體" w:hAnsi="標楷體" w:hint="eastAsia"/>
          <w:szCs w:val="24"/>
        </w:rPr>
        <w:t>或退伍令</w:t>
      </w:r>
      <w:r w:rsidR="00A81826" w:rsidRPr="00A22001">
        <w:rPr>
          <w:rFonts w:eastAsia="標楷體" w:hAnsi="標楷體"/>
          <w:szCs w:val="24"/>
        </w:rPr>
        <w:t>）</w:t>
      </w:r>
      <w:r w:rsidRPr="00491ACE">
        <w:rPr>
          <w:rFonts w:eastAsia="標楷體" w:hAnsi="標楷體" w:hint="eastAsia"/>
          <w:szCs w:val="24"/>
        </w:rPr>
        <w:t>後一個月內，主動與甲方聯</w:t>
      </w:r>
      <w:r w:rsidR="003F0E19" w:rsidRPr="00491ACE">
        <w:rPr>
          <w:rFonts w:eastAsia="標楷體" w:hAnsi="標楷體" w:hint="eastAsia"/>
          <w:szCs w:val="24"/>
        </w:rPr>
        <w:t>繫</w:t>
      </w:r>
      <w:r w:rsidRPr="00491ACE">
        <w:rPr>
          <w:rFonts w:eastAsia="標楷體" w:hAnsi="標楷體" w:hint="eastAsia"/>
          <w:szCs w:val="24"/>
        </w:rPr>
        <w:t>，經甲方任用程序認為符合甲方人才需求並核發任用通知予乙方時，乙方即應依甲方指派之時間與地點至甲方，除非經甲方提前終</w:t>
      </w:r>
      <w:r w:rsidRPr="003F0E19">
        <w:rPr>
          <w:rFonts w:eastAsia="標楷體" w:hAnsi="標楷體" w:hint="eastAsia"/>
          <w:szCs w:val="24"/>
        </w:rPr>
        <w:t>止雙方聘僱合約，乙方於甲方繼續服務期間</w:t>
      </w:r>
      <w:r w:rsidR="00A81826" w:rsidRPr="00A22001">
        <w:rPr>
          <w:rFonts w:eastAsia="標楷體" w:hAnsi="標楷體"/>
          <w:szCs w:val="24"/>
        </w:rPr>
        <w:t>（</w:t>
      </w:r>
      <w:r w:rsidRPr="003F0E19">
        <w:rPr>
          <w:rFonts w:eastAsia="標楷體" w:hAnsi="標楷體" w:hint="eastAsia"/>
          <w:szCs w:val="24"/>
        </w:rPr>
        <w:t>服務年限</w:t>
      </w:r>
      <w:r w:rsidR="00A81826" w:rsidRPr="00A22001">
        <w:rPr>
          <w:rFonts w:eastAsia="標楷體" w:hAnsi="標楷體"/>
          <w:szCs w:val="24"/>
        </w:rPr>
        <w:t>）</w:t>
      </w:r>
      <w:r w:rsidRPr="003F0E19">
        <w:rPr>
          <w:rFonts w:eastAsia="標楷體" w:hAnsi="標楷體" w:hint="eastAsia"/>
          <w:szCs w:val="24"/>
        </w:rPr>
        <w:t>至少應滿</w:t>
      </w:r>
      <w:r w:rsidRPr="003F0E19">
        <w:rPr>
          <w:rFonts w:eastAsia="標楷體" w:hAnsi="標楷體" w:hint="eastAsia"/>
          <w:szCs w:val="24"/>
        </w:rPr>
        <w:t>2</w:t>
      </w:r>
      <w:r w:rsidRPr="003F0E19">
        <w:rPr>
          <w:rFonts w:eastAsia="標楷體" w:hAnsi="標楷體" w:hint="eastAsia"/>
          <w:szCs w:val="24"/>
        </w:rPr>
        <w:t>年。</w:t>
      </w:r>
    </w:p>
    <w:p w14:paraId="0628060C" w14:textId="77777777" w:rsidR="00C44EB4" w:rsidRPr="002A2383" w:rsidRDefault="00C44EB4" w:rsidP="00BC2BF2">
      <w:pPr>
        <w:numPr>
          <w:ilvl w:val="0"/>
          <w:numId w:val="19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eastAsia="標楷體"/>
          <w:szCs w:val="24"/>
        </w:rPr>
      </w:pPr>
      <w:r w:rsidRPr="002A2383">
        <w:rPr>
          <w:rFonts w:eastAsia="標楷體" w:hAnsi="標楷體"/>
          <w:szCs w:val="24"/>
        </w:rPr>
        <w:t>乙方仍需履行兵役義務者，得申請甲方研發替代役，如經甲方甄選錄取者，其於甲方服研發替代役之役期，得計入</w:t>
      </w:r>
      <w:r w:rsidRPr="002A2383">
        <w:rPr>
          <w:rFonts w:eastAsia="標楷體" w:hAnsi="標楷體" w:hint="eastAsia"/>
          <w:szCs w:val="24"/>
        </w:rPr>
        <w:t>服務年限</w:t>
      </w:r>
      <w:r w:rsidRPr="002A2383">
        <w:rPr>
          <w:rFonts w:eastAsia="標楷體" w:hAnsi="標楷體"/>
          <w:szCs w:val="24"/>
        </w:rPr>
        <w:t>計算。</w:t>
      </w:r>
    </w:p>
    <w:p w14:paraId="487CABBD" w14:textId="7BF2688D" w:rsidR="00C44EB4" w:rsidRPr="00A22001" w:rsidRDefault="00C44EB4" w:rsidP="00BC2BF2">
      <w:pPr>
        <w:numPr>
          <w:ilvl w:val="0"/>
          <w:numId w:val="19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eastAsia="標楷體"/>
          <w:szCs w:val="24"/>
        </w:rPr>
      </w:pPr>
      <w:r w:rsidRPr="00A22001">
        <w:rPr>
          <w:rFonts w:eastAsia="標楷體" w:hAnsi="標楷體"/>
          <w:szCs w:val="24"/>
        </w:rPr>
        <w:t>乙方</w:t>
      </w:r>
      <w:r w:rsidR="00251F79">
        <w:rPr>
          <w:rFonts w:eastAsia="標楷體" w:hAnsi="標楷體" w:hint="eastAsia"/>
          <w:szCs w:val="24"/>
        </w:rPr>
        <w:t>於</w:t>
      </w:r>
      <w:r w:rsidR="00251F79" w:rsidRPr="00A22001">
        <w:rPr>
          <w:rFonts w:eastAsia="標楷體" w:hAnsi="標楷體" w:hint="eastAsia"/>
          <w:szCs w:val="24"/>
        </w:rPr>
        <w:t>服務</w:t>
      </w:r>
      <w:r w:rsidR="00B36871">
        <w:rPr>
          <w:rFonts w:eastAsia="標楷體" w:hAnsi="標楷體" w:hint="eastAsia"/>
          <w:szCs w:val="24"/>
        </w:rPr>
        <w:t>年限</w:t>
      </w:r>
      <w:r w:rsidR="00251F79">
        <w:rPr>
          <w:rFonts w:eastAsia="標楷體" w:hAnsi="標楷體" w:hint="eastAsia"/>
          <w:szCs w:val="24"/>
        </w:rPr>
        <w:t>內</w:t>
      </w:r>
      <w:r w:rsidR="002915A5">
        <w:rPr>
          <w:rFonts w:eastAsia="標楷體" w:hAnsi="標楷體" w:hint="eastAsia"/>
          <w:szCs w:val="24"/>
        </w:rPr>
        <w:t>，</w:t>
      </w:r>
      <w:r w:rsidRPr="00A22001">
        <w:rPr>
          <w:rFonts w:eastAsia="標楷體" w:hAnsi="標楷體"/>
          <w:szCs w:val="24"/>
        </w:rPr>
        <w:t>未經甲方</w:t>
      </w:r>
      <w:r w:rsidR="004C28ED" w:rsidRPr="00A22001">
        <w:rPr>
          <w:rFonts w:eastAsia="標楷體" w:hAnsi="標楷體" w:hint="eastAsia"/>
          <w:szCs w:val="24"/>
        </w:rPr>
        <w:t>事前書面</w:t>
      </w:r>
      <w:r w:rsidRPr="00A22001">
        <w:rPr>
          <w:rFonts w:eastAsia="標楷體" w:hAnsi="標楷體"/>
          <w:szCs w:val="24"/>
        </w:rPr>
        <w:t>同意</w:t>
      </w:r>
      <w:r w:rsidRPr="00A22001">
        <w:rPr>
          <w:rFonts w:eastAsia="標楷體" w:hAnsi="標楷體" w:hint="eastAsia"/>
          <w:szCs w:val="24"/>
        </w:rPr>
        <w:t>，</w:t>
      </w:r>
      <w:r w:rsidRPr="00A22001">
        <w:rPr>
          <w:rFonts w:eastAsia="標楷體" w:hAnsi="標楷體"/>
          <w:szCs w:val="24"/>
        </w:rPr>
        <w:t>不得</w:t>
      </w:r>
      <w:r w:rsidR="00251F79">
        <w:rPr>
          <w:rFonts w:eastAsia="標楷體" w:hAnsi="標楷體" w:hint="eastAsia"/>
          <w:szCs w:val="24"/>
        </w:rPr>
        <w:t>至</w:t>
      </w:r>
      <w:r w:rsidRPr="00A22001">
        <w:rPr>
          <w:rFonts w:eastAsia="標楷體" w:hAnsi="標楷體"/>
          <w:szCs w:val="24"/>
        </w:rPr>
        <w:t>他公司或機構服研發替代役</w:t>
      </w:r>
      <w:r w:rsidR="0067024C">
        <w:rPr>
          <w:rFonts w:eastAsia="標楷體" w:hAnsi="標楷體" w:hint="eastAsia"/>
          <w:szCs w:val="24"/>
        </w:rPr>
        <w:t>、</w:t>
      </w:r>
      <w:r w:rsidR="00251F79">
        <w:rPr>
          <w:rFonts w:eastAsia="標楷體" w:hAnsi="標楷體" w:hint="eastAsia"/>
          <w:szCs w:val="24"/>
        </w:rPr>
        <w:t>上班、任職</w:t>
      </w:r>
      <w:r w:rsidR="002915A5">
        <w:rPr>
          <w:rFonts w:eastAsia="標楷體" w:hAnsi="標楷體" w:hint="eastAsia"/>
          <w:szCs w:val="24"/>
        </w:rPr>
        <w:t>或</w:t>
      </w:r>
      <w:r w:rsidR="008E1E15">
        <w:rPr>
          <w:rFonts w:eastAsia="標楷體" w:hAnsi="標楷體" w:hint="eastAsia"/>
          <w:szCs w:val="24"/>
        </w:rPr>
        <w:t>提供</w:t>
      </w:r>
      <w:r w:rsidR="00806E1C">
        <w:rPr>
          <w:rFonts w:eastAsia="標楷體" w:hAnsi="標楷體" w:hint="eastAsia"/>
          <w:szCs w:val="24"/>
        </w:rPr>
        <w:t>任何勞務</w:t>
      </w:r>
      <w:r w:rsidR="008E1E15">
        <w:rPr>
          <w:rFonts w:eastAsia="標楷體" w:hAnsi="標楷體" w:hint="eastAsia"/>
          <w:szCs w:val="24"/>
        </w:rPr>
        <w:t>服務</w:t>
      </w:r>
      <w:r w:rsidRPr="00A22001">
        <w:rPr>
          <w:rFonts w:eastAsia="標楷體" w:hAnsi="標楷體"/>
          <w:szCs w:val="24"/>
        </w:rPr>
        <w:t>。</w:t>
      </w:r>
    </w:p>
    <w:p w14:paraId="71D54008" w14:textId="77777777" w:rsidR="00C44EB4" w:rsidRPr="00A22001" w:rsidRDefault="00C44EB4" w:rsidP="00BC2BF2">
      <w:pPr>
        <w:spacing w:before="120" w:line="280" w:lineRule="exact"/>
        <w:jc w:val="both"/>
        <w:rPr>
          <w:rFonts w:eastAsia="標楷體"/>
          <w:sz w:val="26"/>
        </w:rPr>
      </w:pPr>
      <w:r w:rsidRPr="00A22001">
        <w:rPr>
          <w:rFonts w:eastAsia="標楷體" w:hAnsi="標楷體"/>
          <w:sz w:val="26"/>
        </w:rPr>
        <w:t>第五條：任職分發</w:t>
      </w:r>
    </w:p>
    <w:p w14:paraId="1D0672F6" w14:textId="33B3413D" w:rsidR="00C44EB4" w:rsidRPr="00A22001" w:rsidRDefault="00C44EB4" w:rsidP="00BC2BF2">
      <w:pPr>
        <w:numPr>
          <w:ilvl w:val="0"/>
          <w:numId w:val="21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eastAsia="標楷體"/>
          <w:szCs w:val="24"/>
        </w:rPr>
      </w:pPr>
      <w:r w:rsidRPr="00A22001">
        <w:rPr>
          <w:rFonts w:eastAsia="標楷體" w:hAnsi="標楷體"/>
          <w:szCs w:val="24"/>
        </w:rPr>
        <w:t>甲方</w:t>
      </w:r>
      <w:r w:rsidR="00B36871">
        <w:rPr>
          <w:rFonts w:eastAsia="標楷體" w:hAnsi="標楷體" w:hint="eastAsia"/>
          <w:szCs w:val="24"/>
        </w:rPr>
        <w:t>應</w:t>
      </w:r>
      <w:r w:rsidRPr="00A22001">
        <w:rPr>
          <w:rFonts w:eastAsia="標楷體" w:hAnsi="標楷體"/>
          <w:szCs w:val="24"/>
        </w:rPr>
        <w:t>於乙方取得畢業證書（或</w:t>
      </w:r>
      <w:r w:rsidRPr="00A22001">
        <w:rPr>
          <w:rFonts w:eastAsia="標楷體" w:hAnsi="標楷體" w:hint="eastAsia"/>
          <w:szCs w:val="24"/>
        </w:rPr>
        <w:t>退伍令</w:t>
      </w:r>
      <w:r w:rsidRPr="00A22001">
        <w:rPr>
          <w:rFonts w:eastAsia="標楷體" w:hAnsi="標楷體"/>
          <w:szCs w:val="24"/>
        </w:rPr>
        <w:t>）</w:t>
      </w:r>
      <w:r w:rsidRPr="00A22001">
        <w:rPr>
          <w:rFonts w:eastAsia="標楷體"/>
          <w:szCs w:val="24"/>
        </w:rPr>
        <w:t>後四個月內，依公司整體發展</w:t>
      </w:r>
      <w:bookmarkStart w:id="0" w:name="_GoBack"/>
      <w:bookmarkEnd w:id="0"/>
      <w:r w:rsidRPr="00A22001">
        <w:rPr>
          <w:rFonts w:eastAsia="標楷體"/>
          <w:szCs w:val="24"/>
        </w:rPr>
        <w:t>方向及業務需求，配合乙方專長</w:t>
      </w:r>
      <w:r w:rsidR="00B003E6">
        <w:rPr>
          <w:rFonts w:eastAsia="標楷體" w:hint="eastAsia"/>
          <w:szCs w:val="24"/>
        </w:rPr>
        <w:t>進行任用評核，</w:t>
      </w:r>
      <w:r w:rsidR="00B36871">
        <w:rPr>
          <w:rFonts w:eastAsia="標楷體" w:hint="eastAsia"/>
          <w:szCs w:val="24"/>
        </w:rPr>
        <w:t>如甲方</w:t>
      </w:r>
      <w:r w:rsidR="00B003E6">
        <w:rPr>
          <w:rFonts w:eastAsia="標楷體" w:hAnsi="標楷體" w:hint="eastAsia"/>
          <w:szCs w:val="24"/>
        </w:rPr>
        <w:t>認為乙方符合</w:t>
      </w:r>
      <w:r w:rsidR="00B36871">
        <w:rPr>
          <w:rFonts w:eastAsia="標楷體" w:hAnsi="標楷體" w:hint="eastAsia"/>
          <w:szCs w:val="24"/>
        </w:rPr>
        <w:t>其</w:t>
      </w:r>
      <w:r w:rsidR="00B003E6">
        <w:rPr>
          <w:rFonts w:eastAsia="標楷體" w:hAnsi="標楷體" w:hint="eastAsia"/>
          <w:szCs w:val="24"/>
        </w:rPr>
        <w:t>人才需求，</w:t>
      </w:r>
      <w:r w:rsidR="00B36871">
        <w:rPr>
          <w:rFonts w:eastAsia="標楷體" w:hAnsi="標楷體" w:hint="eastAsia"/>
          <w:szCs w:val="24"/>
        </w:rPr>
        <w:t>即</w:t>
      </w:r>
      <w:r w:rsidR="00B003E6">
        <w:rPr>
          <w:rFonts w:eastAsia="標楷體" w:hAnsi="標楷體" w:hint="eastAsia"/>
          <w:szCs w:val="24"/>
        </w:rPr>
        <w:t>核發任用通知予乙方，以</w:t>
      </w:r>
      <w:r w:rsidRPr="00A22001">
        <w:rPr>
          <w:rFonts w:eastAsia="標楷體"/>
          <w:szCs w:val="24"/>
        </w:rPr>
        <w:t>完成任職單位分</w:t>
      </w:r>
      <w:r w:rsidRPr="00A22001">
        <w:rPr>
          <w:rFonts w:eastAsia="標楷體" w:hAnsi="標楷體"/>
          <w:szCs w:val="24"/>
        </w:rPr>
        <w:t>發作業</w:t>
      </w:r>
      <w:r w:rsidRPr="00A22001">
        <w:rPr>
          <w:rFonts w:eastAsia="標楷體" w:hAnsi="標楷體" w:hint="eastAsia"/>
          <w:szCs w:val="24"/>
        </w:rPr>
        <w:t>，</w:t>
      </w:r>
      <w:r w:rsidR="00B003E6">
        <w:rPr>
          <w:rFonts w:eastAsia="標楷體" w:hAnsi="標楷體" w:hint="eastAsia"/>
          <w:szCs w:val="24"/>
        </w:rPr>
        <w:t>於此情況</w:t>
      </w:r>
      <w:r w:rsidRPr="00A22001">
        <w:rPr>
          <w:rFonts w:eastAsia="標楷體" w:hAnsi="標楷體" w:hint="eastAsia"/>
          <w:szCs w:val="24"/>
        </w:rPr>
        <w:t>乙方應接受</w:t>
      </w:r>
      <w:r w:rsidR="00B003E6">
        <w:rPr>
          <w:rFonts w:eastAsia="標楷體" w:hAnsi="標楷體" w:hint="eastAsia"/>
          <w:szCs w:val="24"/>
        </w:rPr>
        <w:t>甲方</w:t>
      </w:r>
      <w:r w:rsidRPr="00A22001">
        <w:rPr>
          <w:rFonts w:eastAsia="標楷體" w:hAnsi="標楷體" w:hint="eastAsia"/>
          <w:szCs w:val="24"/>
        </w:rPr>
        <w:t>分發結果。</w:t>
      </w:r>
    </w:p>
    <w:p w14:paraId="1B750B2E" w14:textId="77777777" w:rsidR="00C44EB4" w:rsidRPr="00A22001" w:rsidRDefault="00C44EB4" w:rsidP="00BC2BF2">
      <w:pPr>
        <w:numPr>
          <w:ilvl w:val="0"/>
          <w:numId w:val="21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eastAsia="標楷體"/>
          <w:szCs w:val="24"/>
        </w:rPr>
      </w:pPr>
      <w:r w:rsidRPr="00A22001">
        <w:rPr>
          <w:rFonts w:eastAsia="標楷體" w:hAnsi="標楷體"/>
          <w:szCs w:val="24"/>
        </w:rPr>
        <w:t>乙方之任職待遇不低於甲方同等學經歷員工初任待遇。</w:t>
      </w:r>
    </w:p>
    <w:p w14:paraId="743AA5F2" w14:textId="040B9AB9" w:rsidR="00C44EB4" w:rsidRPr="00A22001" w:rsidRDefault="00C44EB4">
      <w:pPr>
        <w:numPr>
          <w:ilvl w:val="0"/>
          <w:numId w:val="21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eastAsia="標楷體"/>
          <w:szCs w:val="24"/>
        </w:rPr>
      </w:pPr>
      <w:r w:rsidRPr="00A22001">
        <w:rPr>
          <w:rFonts w:eastAsia="標楷體" w:hAnsi="標楷體"/>
          <w:szCs w:val="24"/>
        </w:rPr>
        <w:t>甲方保留聘僱乙方與否之權利，若因甲方業務緊縮、組織調整或其他不可歸責</w:t>
      </w:r>
      <w:r w:rsidRPr="00A22001">
        <w:rPr>
          <w:rFonts w:ascii="標楷體" w:eastAsia="標楷體" w:hAnsi="標楷體" w:hint="eastAsia"/>
          <w:szCs w:val="24"/>
        </w:rPr>
        <w:lastRenderedPageBreak/>
        <w:t>乙方之因素</w:t>
      </w:r>
      <w:r w:rsidR="00B36871">
        <w:rPr>
          <w:rFonts w:ascii="標楷體" w:eastAsia="標楷體" w:hAnsi="標楷體" w:hint="eastAsia"/>
          <w:szCs w:val="24"/>
        </w:rPr>
        <w:t>，</w:t>
      </w:r>
      <w:r w:rsidR="00892E64">
        <w:rPr>
          <w:rFonts w:ascii="標楷體" w:eastAsia="標楷體" w:hAnsi="標楷體" w:hint="eastAsia"/>
          <w:szCs w:val="24"/>
        </w:rPr>
        <w:t>(1)</w:t>
      </w:r>
      <w:r w:rsidR="0049529A">
        <w:rPr>
          <w:rFonts w:ascii="標楷體" w:eastAsia="標楷體" w:hAnsi="標楷體" w:hint="eastAsia"/>
          <w:szCs w:val="24"/>
        </w:rPr>
        <w:t>甲方未核發任</w:t>
      </w:r>
      <w:r w:rsidR="004D68C0">
        <w:rPr>
          <w:rFonts w:ascii="標楷體" w:eastAsia="標楷體" w:hAnsi="標楷體" w:hint="eastAsia"/>
          <w:szCs w:val="24"/>
        </w:rPr>
        <w:t>用</w:t>
      </w:r>
      <w:r w:rsidR="0049529A">
        <w:rPr>
          <w:rFonts w:ascii="標楷體" w:eastAsia="標楷體" w:hAnsi="標楷體" w:hint="eastAsia"/>
          <w:szCs w:val="24"/>
        </w:rPr>
        <w:t>通知予乙方</w:t>
      </w:r>
      <w:r w:rsidR="00806E1C">
        <w:rPr>
          <w:rFonts w:ascii="標楷體" w:eastAsia="標楷體" w:hAnsi="標楷體" w:hint="eastAsia"/>
          <w:szCs w:val="24"/>
        </w:rPr>
        <w:t>，</w:t>
      </w:r>
      <w:r w:rsidR="00CE00BE">
        <w:rPr>
          <w:rFonts w:ascii="標楷體" w:eastAsia="標楷體" w:hAnsi="標楷體" w:hint="eastAsia"/>
          <w:szCs w:val="24"/>
        </w:rPr>
        <w:t>或</w:t>
      </w:r>
      <w:r w:rsidR="00892E64">
        <w:rPr>
          <w:rFonts w:ascii="標楷體" w:eastAsia="標楷體" w:hAnsi="標楷體" w:hint="eastAsia"/>
          <w:szCs w:val="24"/>
        </w:rPr>
        <w:t>(2)</w:t>
      </w:r>
      <w:r w:rsidR="00FF19E0" w:rsidRPr="00A22001">
        <w:rPr>
          <w:rFonts w:eastAsia="標楷體" w:hAnsi="標楷體"/>
          <w:szCs w:val="24"/>
        </w:rPr>
        <w:t>於</w:t>
      </w:r>
      <w:r w:rsidR="00892E64" w:rsidRPr="00A22001">
        <w:rPr>
          <w:rFonts w:eastAsia="標楷體" w:hAnsi="標楷體"/>
          <w:szCs w:val="24"/>
        </w:rPr>
        <w:t>乙方取得畢業證書（或</w:t>
      </w:r>
      <w:r w:rsidR="00892E64" w:rsidRPr="00A22001">
        <w:rPr>
          <w:rFonts w:eastAsia="標楷體" w:hAnsi="標楷體" w:hint="eastAsia"/>
          <w:szCs w:val="24"/>
        </w:rPr>
        <w:t>退伍令</w:t>
      </w:r>
      <w:r w:rsidR="00892E64" w:rsidRPr="00A22001">
        <w:rPr>
          <w:rFonts w:eastAsia="標楷體" w:hAnsi="標楷體"/>
          <w:szCs w:val="24"/>
        </w:rPr>
        <w:t>）</w:t>
      </w:r>
      <w:r w:rsidR="00892E64" w:rsidRPr="00A22001">
        <w:rPr>
          <w:rFonts w:eastAsia="標楷體"/>
          <w:szCs w:val="24"/>
        </w:rPr>
        <w:t>後四個月</w:t>
      </w:r>
      <w:r w:rsidR="00CE00BE">
        <w:rPr>
          <w:rFonts w:eastAsia="標楷體" w:hAnsi="標楷體" w:hint="eastAsia"/>
          <w:szCs w:val="24"/>
        </w:rPr>
        <w:t>內</w:t>
      </w:r>
      <w:r w:rsidR="00B16F55">
        <w:rPr>
          <w:rFonts w:eastAsia="標楷體" w:hAnsi="標楷體" w:hint="eastAsia"/>
          <w:szCs w:val="24"/>
        </w:rPr>
        <w:t>，</w:t>
      </w:r>
      <w:r w:rsidR="00FF19E0">
        <w:rPr>
          <w:rFonts w:eastAsia="標楷體" w:hAnsi="標楷體" w:hint="eastAsia"/>
          <w:szCs w:val="24"/>
        </w:rPr>
        <w:t>甲方</w:t>
      </w:r>
      <w:r w:rsidR="00892E64">
        <w:rPr>
          <w:rFonts w:eastAsia="標楷體" w:hAnsi="標楷體" w:hint="eastAsia"/>
          <w:szCs w:val="24"/>
        </w:rPr>
        <w:t>未</w:t>
      </w:r>
      <w:r w:rsidR="00892E64" w:rsidRPr="00A22001">
        <w:rPr>
          <w:rFonts w:eastAsia="標楷體"/>
          <w:szCs w:val="24"/>
        </w:rPr>
        <w:t>完成</w:t>
      </w:r>
      <w:r w:rsidR="00892E64">
        <w:rPr>
          <w:rFonts w:eastAsia="標楷體" w:hint="eastAsia"/>
          <w:szCs w:val="24"/>
        </w:rPr>
        <w:t>乙方</w:t>
      </w:r>
      <w:r w:rsidR="00892E64" w:rsidRPr="00A22001">
        <w:rPr>
          <w:rFonts w:eastAsia="標楷體"/>
          <w:szCs w:val="24"/>
        </w:rPr>
        <w:t>任職單位分</w:t>
      </w:r>
      <w:r w:rsidR="00892E64" w:rsidRPr="00A22001">
        <w:rPr>
          <w:rFonts w:eastAsia="標楷體" w:hAnsi="標楷體"/>
          <w:szCs w:val="24"/>
        </w:rPr>
        <w:t>發作業</w:t>
      </w:r>
      <w:r w:rsidR="00892E64">
        <w:rPr>
          <w:rFonts w:eastAsia="標楷體" w:hAnsi="標楷體" w:hint="eastAsia"/>
          <w:szCs w:val="24"/>
        </w:rPr>
        <w:t>，或</w:t>
      </w:r>
      <w:r w:rsidR="00892E64">
        <w:rPr>
          <w:rFonts w:ascii="標楷體" w:eastAsia="標楷體" w:hAnsi="標楷體" w:hint="eastAsia"/>
          <w:szCs w:val="24"/>
        </w:rPr>
        <w:t>(3)</w:t>
      </w:r>
      <w:r w:rsidR="00892E64">
        <w:rPr>
          <w:rFonts w:eastAsia="標楷體" w:hAnsi="標楷體" w:hint="eastAsia"/>
          <w:szCs w:val="24"/>
        </w:rPr>
        <w:t>甲方</w:t>
      </w:r>
      <w:r w:rsidR="00B16F55">
        <w:rPr>
          <w:rFonts w:eastAsia="標楷體" w:hAnsi="標楷體" w:hint="eastAsia"/>
          <w:szCs w:val="24"/>
        </w:rPr>
        <w:t>無</w:t>
      </w:r>
      <w:r w:rsidR="00CE00BE">
        <w:rPr>
          <w:rFonts w:eastAsia="標楷體" w:hAnsi="標楷體" w:hint="eastAsia"/>
          <w:szCs w:val="24"/>
        </w:rPr>
        <w:t>乙方至甲方任職</w:t>
      </w:r>
      <w:r w:rsidR="00B16F55">
        <w:rPr>
          <w:rFonts w:eastAsia="標楷體" w:hAnsi="標楷體" w:hint="eastAsia"/>
          <w:szCs w:val="24"/>
        </w:rPr>
        <w:t>之需求</w:t>
      </w:r>
      <w:r w:rsidR="00892E64">
        <w:rPr>
          <w:rFonts w:eastAsia="標楷體" w:hAnsi="標楷體" w:hint="eastAsia"/>
          <w:szCs w:val="24"/>
        </w:rPr>
        <w:t>，</w:t>
      </w:r>
      <w:r w:rsidR="00B16F55">
        <w:rPr>
          <w:rFonts w:eastAsia="標楷體" w:hAnsi="標楷體" w:hint="eastAsia"/>
          <w:szCs w:val="24"/>
        </w:rPr>
        <w:t>或</w:t>
      </w:r>
      <w:r w:rsidR="00892E64">
        <w:rPr>
          <w:rFonts w:ascii="標楷體" w:eastAsia="標楷體" w:hAnsi="標楷體" w:hint="eastAsia"/>
          <w:szCs w:val="24"/>
        </w:rPr>
        <w:t>(4)</w:t>
      </w:r>
      <w:r w:rsidR="00CE00BE">
        <w:rPr>
          <w:rFonts w:eastAsia="標楷體" w:hAnsi="標楷體" w:hint="eastAsia"/>
          <w:szCs w:val="24"/>
        </w:rPr>
        <w:t>甲方提前終止雙方聘僱合約</w:t>
      </w:r>
      <w:r w:rsidR="0049529A">
        <w:rPr>
          <w:rFonts w:ascii="標楷體" w:eastAsia="標楷體" w:hAnsi="標楷體" w:hint="eastAsia"/>
          <w:szCs w:val="24"/>
        </w:rPr>
        <w:t>時</w:t>
      </w:r>
      <w:r w:rsidRPr="00A22001">
        <w:rPr>
          <w:rFonts w:ascii="標楷體" w:eastAsia="標楷體" w:hAnsi="標楷體" w:hint="eastAsia"/>
          <w:szCs w:val="24"/>
        </w:rPr>
        <w:t>，</w:t>
      </w:r>
      <w:r w:rsidR="005C7C58">
        <w:rPr>
          <w:rFonts w:ascii="標楷體" w:eastAsia="標楷體" w:hAnsi="標楷體" w:hint="eastAsia"/>
          <w:szCs w:val="24"/>
        </w:rPr>
        <w:t>視為</w:t>
      </w:r>
      <w:r w:rsidRPr="00A22001">
        <w:rPr>
          <w:rFonts w:ascii="標楷體" w:eastAsia="標楷體" w:hAnsi="標楷體" w:hint="eastAsia"/>
          <w:szCs w:val="24"/>
        </w:rPr>
        <w:t>甲方免除乙方履行本合約第四條第一項之義務，乙方無需違約賠償。</w:t>
      </w:r>
    </w:p>
    <w:p w14:paraId="08FD24A3" w14:textId="77777777" w:rsidR="00C44EB4" w:rsidRPr="00A22001" w:rsidRDefault="00C44EB4">
      <w:pPr>
        <w:spacing w:before="120"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>第六條：違約罰則</w:t>
      </w:r>
    </w:p>
    <w:p w14:paraId="72732E18" w14:textId="445DE483" w:rsidR="00C44EB4" w:rsidRPr="00A22001" w:rsidRDefault="00C44EB4">
      <w:pPr>
        <w:spacing w:before="120" w:line="280" w:lineRule="exact"/>
        <w:ind w:leftChars="375" w:left="900"/>
        <w:jc w:val="both"/>
        <w:rPr>
          <w:rFonts w:ascii="標楷體" w:eastAsia="標楷體" w:hAnsi="標楷體"/>
          <w:szCs w:val="24"/>
        </w:rPr>
      </w:pPr>
      <w:r w:rsidRPr="00A22001">
        <w:rPr>
          <w:rFonts w:ascii="標楷體" w:eastAsia="標楷體" w:hAnsi="標楷體" w:hint="eastAsia"/>
          <w:szCs w:val="24"/>
        </w:rPr>
        <w:t>若遇下列情事之一發生時，乙方必須賠償甲方已提供補助金額</w:t>
      </w:r>
      <w:r w:rsidR="002A2383">
        <w:rPr>
          <w:rFonts w:ascii="標楷體" w:eastAsia="標楷體" w:hAnsi="標楷體" w:hint="eastAsia"/>
          <w:szCs w:val="24"/>
        </w:rPr>
        <w:t>加計郵局二年期定存</w:t>
      </w:r>
      <w:r w:rsidR="001D2691">
        <w:rPr>
          <w:rFonts w:ascii="標楷體" w:eastAsia="標楷體" w:hAnsi="標楷體" w:hint="eastAsia"/>
          <w:szCs w:val="24"/>
        </w:rPr>
        <w:t>利息</w:t>
      </w:r>
      <w:r w:rsidR="0025135E">
        <w:rPr>
          <w:rFonts w:ascii="標楷體" w:eastAsia="標楷體" w:hAnsi="標楷體" w:hint="eastAsia"/>
          <w:szCs w:val="24"/>
        </w:rPr>
        <w:t>之</w:t>
      </w:r>
      <w:r w:rsidRPr="00A22001">
        <w:rPr>
          <w:rFonts w:ascii="標楷體" w:eastAsia="標楷體" w:hAnsi="標楷體" w:hint="eastAsia"/>
          <w:szCs w:val="24"/>
        </w:rPr>
        <w:t>違約金。</w:t>
      </w:r>
      <w:r w:rsidR="00492175" w:rsidRPr="00A22001">
        <w:rPr>
          <w:rFonts w:ascii="標楷體" w:eastAsia="標楷體" w:hAnsi="標楷體" w:hint="eastAsia"/>
          <w:szCs w:val="24"/>
        </w:rPr>
        <w:t xml:space="preserve">  </w:t>
      </w:r>
    </w:p>
    <w:p w14:paraId="47BC475A" w14:textId="77777777" w:rsidR="00C44EB4" w:rsidRPr="00215F61" w:rsidRDefault="00C44EB4">
      <w:pPr>
        <w:numPr>
          <w:ilvl w:val="0"/>
          <w:numId w:val="23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ascii="標楷體" w:eastAsia="標楷體" w:hAnsi="標楷體"/>
          <w:szCs w:val="24"/>
        </w:rPr>
      </w:pPr>
      <w:r w:rsidRPr="00A22001">
        <w:rPr>
          <w:rFonts w:ascii="標楷體" w:eastAsia="標楷體" w:hAnsi="標楷體"/>
          <w:szCs w:val="24"/>
        </w:rPr>
        <w:t>培訓期間</w:t>
      </w:r>
      <w:r w:rsidRPr="00A22001">
        <w:rPr>
          <w:rFonts w:ascii="標楷體" w:eastAsia="標楷體" w:hAnsi="標楷體" w:hint="eastAsia"/>
          <w:szCs w:val="24"/>
        </w:rPr>
        <w:t>任意</w:t>
      </w:r>
      <w:r w:rsidRPr="00A22001">
        <w:rPr>
          <w:rFonts w:ascii="標楷體" w:eastAsia="標楷體" w:hAnsi="標楷體"/>
          <w:szCs w:val="24"/>
        </w:rPr>
        <w:t>自請</w:t>
      </w:r>
      <w:r w:rsidRPr="00A22001">
        <w:rPr>
          <w:rFonts w:ascii="標楷體" w:eastAsia="標楷體" w:hAnsi="標楷體" w:hint="eastAsia"/>
          <w:szCs w:val="24"/>
        </w:rPr>
        <w:t>離訓（退學）</w:t>
      </w:r>
      <w:r w:rsidRPr="00A22001">
        <w:rPr>
          <w:rFonts w:ascii="標楷體" w:eastAsia="標楷體" w:hAnsi="標楷體"/>
          <w:szCs w:val="24"/>
        </w:rPr>
        <w:t>者。</w:t>
      </w:r>
      <w:r w:rsidRPr="00215F61">
        <w:rPr>
          <w:rFonts w:ascii="標楷體" w:eastAsia="標楷體" w:hAnsi="標楷體" w:hint="eastAsia"/>
          <w:szCs w:val="24"/>
        </w:rPr>
        <w:t>乙方若因不可抗力因素違反本項規定，須</w:t>
      </w:r>
      <w:r w:rsidRPr="00215F61">
        <w:rPr>
          <w:rFonts w:ascii="標楷體" w:eastAsia="標楷體" w:hAnsi="標楷體"/>
          <w:szCs w:val="24"/>
        </w:rPr>
        <w:t>提供相關證明文件，經甲方及學校</w:t>
      </w:r>
      <w:r w:rsidRPr="00215F61">
        <w:rPr>
          <w:rFonts w:ascii="標楷體" w:eastAsia="標楷體" w:hAnsi="標楷體" w:hint="eastAsia"/>
          <w:szCs w:val="24"/>
        </w:rPr>
        <w:t>查證屬實並</w:t>
      </w:r>
      <w:r w:rsidRPr="00215F61">
        <w:rPr>
          <w:rFonts w:ascii="標楷體" w:eastAsia="標楷體" w:hAnsi="標楷體"/>
          <w:szCs w:val="24"/>
        </w:rPr>
        <w:t>審核同意</w:t>
      </w:r>
      <w:r w:rsidRPr="00215F61">
        <w:rPr>
          <w:rFonts w:ascii="標楷體" w:eastAsia="標楷體" w:hAnsi="標楷體" w:hint="eastAsia"/>
          <w:szCs w:val="24"/>
        </w:rPr>
        <w:t>後</w:t>
      </w:r>
      <w:r w:rsidRPr="00215F61">
        <w:rPr>
          <w:rFonts w:ascii="標楷體" w:eastAsia="標楷體" w:hAnsi="標楷體"/>
          <w:szCs w:val="24"/>
        </w:rPr>
        <w:t>，得免除</w:t>
      </w:r>
      <w:r w:rsidRPr="00215F61">
        <w:rPr>
          <w:rFonts w:ascii="標楷體" w:eastAsia="標楷體" w:hAnsi="標楷體" w:hint="eastAsia"/>
          <w:szCs w:val="24"/>
        </w:rPr>
        <w:t>或酌減</w:t>
      </w:r>
      <w:r w:rsidRPr="00215F61">
        <w:rPr>
          <w:rFonts w:ascii="標楷體" w:eastAsia="標楷體" w:hAnsi="標楷體"/>
          <w:szCs w:val="24"/>
        </w:rPr>
        <w:t>賠償</w:t>
      </w:r>
      <w:r w:rsidRPr="00215F61">
        <w:rPr>
          <w:rFonts w:ascii="標楷體" w:eastAsia="標楷體" w:hAnsi="標楷體" w:hint="eastAsia"/>
          <w:szCs w:val="24"/>
        </w:rPr>
        <w:t>金額</w:t>
      </w:r>
      <w:r w:rsidRPr="00215F61">
        <w:rPr>
          <w:rFonts w:ascii="標楷體" w:eastAsia="標楷體" w:hAnsi="標楷體"/>
          <w:szCs w:val="24"/>
        </w:rPr>
        <w:t>。</w:t>
      </w:r>
    </w:p>
    <w:p w14:paraId="1D0A329F" w14:textId="525A490C" w:rsidR="00C44EB4" w:rsidRPr="00A22001" w:rsidRDefault="00C44EB4">
      <w:pPr>
        <w:numPr>
          <w:ilvl w:val="0"/>
          <w:numId w:val="23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ascii="標楷體" w:eastAsia="標楷體" w:hAnsi="標楷體"/>
          <w:szCs w:val="24"/>
        </w:rPr>
      </w:pPr>
      <w:r w:rsidRPr="00A22001">
        <w:rPr>
          <w:rFonts w:ascii="標楷體" w:eastAsia="標楷體" w:hAnsi="標楷體"/>
          <w:szCs w:val="24"/>
        </w:rPr>
        <w:t>因故須暫時休學者。本項需提出申請並經甲方及學校審核同意後始免予賠償，但休學期間以</w:t>
      </w:r>
      <w:r w:rsidR="00F02BE4" w:rsidRPr="00A22001">
        <w:rPr>
          <w:rFonts w:eastAsia="標楷體" w:hAnsi="標楷體"/>
          <w:szCs w:val="24"/>
        </w:rPr>
        <w:t>一</w:t>
      </w:r>
      <w:r w:rsidRPr="00A22001">
        <w:rPr>
          <w:rFonts w:ascii="標楷體" w:eastAsia="標楷體" w:hAnsi="標楷體"/>
          <w:szCs w:val="24"/>
        </w:rPr>
        <w:t>年為限，</w:t>
      </w:r>
      <w:r w:rsidRPr="00A22001">
        <w:rPr>
          <w:rFonts w:ascii="標楷體" w:eastAsia="標楷體" w:hAnsi="標楷體" w:hint="eastAsia"/>
          <w:szCs w:val="24"/>
        </w:rPr>
        <w:t>逾期不復學則終止培訓</w:t>
      </w:r>
      <w:r w:rsidR="00405B0D">
        <w:rPr>
          <w:rFonts w:ascii="標楷體" w:eastAsia="標楷體" w:hAnsi="標楷體" w:hint="eastAsia"/>
          <w:szCs w:val="24"/>
        </w:rPr>
        <w:t>並視為違約</w:t>
      </w:r>
      <w:r w:rsidRPr="00A22001">
        <w:rPr>
          <w:rFonts w:ascii="標楷體" w:eastAsia="標楷體" w:hAnsi="標楷體" w:hint="eastAsia"/>
          <w:szCs w:val="24"/>
        </w:rPr>
        <w:t>，</w:t>
      </w:r>
      <w:r w:rsidRPr="00A22001">
        <w:rPr>
          <w:rFonts w:ascii="標楷體" w:eastAsia="標楷體" w:hAnsi="標楷體"/>
          <w:szCs w:val="24"/>
        </w:rPr>
        <w:t>且休學期間不予補助。</w:t>
      </w:r>
    </w:p>
    <w:p w14:paraId="2B44B8F5" w14:textId="4FFC5C8F" w:rsidR="00C44EB4" w:rsidRPr="00A22001" w:rsidRDefault="00C44EB4" w:rsidP="004D57B7">
      <w:pPr>
        <w:numPr>
          <w:ilvl w:val="0"/>
          <w:numId w:val="23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ascii="標楷體" w:eastAsia="標楷體" w:hAnsi="標楷體"/>
          <w:szCs w:val="24"/>
        </w:rPr>
      </w:pPr>
      <w:r w:rsidRPr="004D57B7">
        <w:rPr>
          <w:rFonts w:ascii="標楷體" w:eastAsia="標楷體" w:hAnsi="標楷體" w:hint="eastAsia"/>
          <w:szCs w:val="24"/>
        </w:rPr>
        <w:t>培訓期間內觸犯法律或校規情節重大，經</w:t>
      </w:r>
      <w:r w:rsidRPr="004D57B7">
        <w:rPr>
          <w:rFonts w:ascii="標楷體" w:eastAsia="標楷體" w:hAnsi="標楷體"/>
          <w:szCs w:val="24"/>
        </w:rPr>
        <w:t>甲方及學校審核</w:t>
      </w:r>
      <w:r w:rsidRPr="001D2691">
        <w:rPr>
          <w:rFonts w:ascii="標楷體" w:eastAsia="標楷體" w:hAnsi="標楷體" w:hint="eastAsia"/>
          <w:szCs w:val="24"/>
        </w:rPr>
        <w:t>達退訓標準者。</w:t>
      </w:r>
    </w:p>
    <w:p w14:paraId="06785584" w14:textId="06641C17" w:rsidR="00C44EB4" w:rsidRPr="004D57B7" w:rsidRDefault="00C44EB4" w:rsidP="001D2691">
      <w:pPr>
        <w:numPr>
          <w:ilvl w:val="0"/>
          <w:numId w:val="23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ascii="標楷體" w:eastAsia="標楷體" w:hAnsi="標楷體"/>
          <w:szCs w:val="24"/>
        </w:rPr>
      </w:pPr>
      <w:r w:rsidRPr="004D57B7">
        <w:rPr>
          <w:rFonts w:ascii="標楷體" w:eastAsia="標楷體" w:hAnsi="標楷體" w:hint="eastAsia"/>
          <w:szCs w:val="24"/>
        </w:rPr>
        <w:t>畢業（或役畢）後未依約定至甲方報到服務或違反第四條服務承諾任何一款規定者。</w:t>
      </w:r>
    </w:p>
    <w:p w14:paraId="51755982" w14:textId="53C8C29D" w:rsidR="00C44EB4" w:rsidRPr="00A22001" w:rsidRDefault="00C44EB4">
      <w:pPr>
        <w:numPr>
          <w:ilvl w:val="0"/>
          <w:numId w:val="23"/>
        </w:numPr>
        <w:tabs>
          <w:tab w:val="clear" w:pos="960"/>
          <w:tab w:val="num" w:pos="900"/>
        </w:tabs>
        <w:spacing w:before="120" w:line="280" w:lineRule="exact"/>
        <w:ind w:left="900" w:hanging="360"/>
        <w:jc w:val="both"/>
        <w:rPr>
          <w:rFonts w:ascii="標楷體" w:eastAsia="標楷體" w:hAnsi="標楷體"/>
          <w:szCs w:val="24"/>
        </w:rPr>
      </w:pPr>
      <w:r w:rsidRPr="00A22001">
        <w:rPr>
          <w:rFonts w:ascii="標楷體" w:eastAsia="標楷體" w:hAnsi="標楷體" w:hint="eastAsia"/>
          <w:szCs w:val="24"/>
        </w:rPr>
        <w:t>畢業（或役畢）後未遵守服務年限</w:t>
      </w:r>
      <w:r w:rsidR="00CA402F">
        <w:rPr>
          <w:rFonts w:ascii="標楷體" w:eastAsia="標楷體" w:hAnsi="標楷體" w:hint="eastAsia"/>
          <w:szCs w:val="24"/>
        </w:rPr>
        <w:t>，</w:t>
      </w:r>
      <w:r w:rsidR="00451BD3">
        <w:rPr>
          <w:rFonts w:ascii="標楷體" w:eastAsia="標楷體" w:hAnsi="標楷體" w:hint="eastAsia"/>
          <w:szCs w:val="24"/>
        </w:rPr>
        <w:t>或</w:t>
      </w:r>
      <w:r w:rsidR="00435ABF" w:rsidRPr="00B16F55">
        <w:rPr>
          <w:rFonts w:ascii="標楷體" w:eastAsia="標楷體" w:hAnsi="標楷體" w:hint="eastAsia"/>
          <w:szCs w:val="24"/>
        </w:rPr>
        <w:t>其他</w:t>
      </w:r>
      <w:r w:rsidR="00435ABF">
        <w:rPr>
          <w:rFonts w:ascii="標楷體" w:eastAsia="標楷體" w:hAnsi="標楷體" w:hint="eastAsia"/>
          <w:szCs w:val="24"/>
        </w:rPr>
        <w:t>可歸責於</w:t>
      </w:r>
      <w:r w:rsidR="00435ABF" w:rsidRPr="00B16F55">
        <w:rPr>
          <w:rFonts w:ascii="標楷體" w:eastAsia="標楷體" w:hAnsi="標楷體" w:hint="eastAsia"/>
          <w:szCs w:val="24"/>
        </w:rPr>
        <w:t>乙方因素所致</w:t>
      </w:r>
      <w:r w:rsidR="00435ABF">
        <w:rPr>
          <w:rFonts w:ascii="標楷體" w:eastAsia="標楷體" w:hAnsi="標楷體" w:hint="eastAsia"/>
          <w:szCs w:val="24"/>
        </w:rPr>
        <w:t>之</w:t>
      </w:r>
      <w:r w:rsidR="00435ABF" w:rsidRPr="00B16F55">
        <w:rPr>
          <w:rFonts w:ascii="標楷體" w:eastAsia="標楷體" w:hAnsi="標楷體" w:hint="eastAsia"/>
          <w:szCs w:val="24"/>
        </w:rPr>
        <w:t>違約，經甲方</w:t>
      </w:r>
      <w:r w:rsidR="00435ABF">
        <w:rPr>
          <w:rFonts w:ascii="標楷體" w:eastAsia="標楷體" w:hAnsi="標楷體" w:hint="eastAsia"/>
          <w:szCs w:val="24"/>
        </w:rPr>
        <w:t>決議</w:t>
      </w:r>
      <w:r w:rsidR="00435ABF" w:rsidRPr="00B16F55">
        <w:rPr>
          <w:rFonts w:ascii="標楷體" w:eastAsia="標楷體" w:hAnsi="標楷體" w:hint="eastAsia"/>
          <w:szCs w:val="24"/>
        </w:rPr>
        <w:t>已無繼續由乙方提供服務之必要者</w:t>
      </w:r>
      <w:r w:rsidRPr="00A22001">
        <w:rPr>
          <w:rFonts w:ascii="標楷體" w:eastAsia="標楷體" w:hAnsi="標楷體" w:hint="eastAsia"/>
          <w:szCs w:val="24"/>
        </w:rPr>
        <w:t>。乙方依本項規定所應賠償之數額，由甲方依據乙方所任職期間長短，依比例酌減之。</w:t>
      </w:r>
    </w:p>
    <w:p w14:paraId="73B7C1D6" w14:textId="77777777" w:rsidR="00C44EB4" w:rsidRPr="00A22001" w:rsidRDefault="00C44EB4">
      <w:pPr>
        <w:spacing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>第七條：保密義務</w:t>
      </w:r>
    </w:p>
    <w:p w14:paraId="6B94371C" w14:textId="58A24FD4" w:rsidR="00C44EB4" w:rsidRPr="00D819A9" w:rsidRDefault="00C44EB4">
      <w:pPr>
        <w:spacing w:before="120" w:line="280" w:lineRule="exact"/>
        <w:ind w:leftChars="375" w:left="900"/>
        <w:jc w:val="both"/>
        <w:rPr>
          <w:rFonts w:eastAsia="標楷體"/>
          <w:szCs w:val="24"/>
        </w:rPr>
      </w:pPr>
      <w:r w:rsidRPr="00D819A9">
        <w:rPr>
          <w:rFonts w:eastAsia="標楷體" w:hint="eastAsia"/>
          <w:szCs w:val="24"/>
        </w:rPr>
        <w:t>乙方於培訓期間所獲知甲方</w:t>
      </w:r>
      <w:r w:rsidR="008D65A9" w:rsidRPr="00D819A9">
        <w:rPr>
          <w:rFonts w:eastAsia="標楷體" w:hint="eastAsia"/>
          <w:szCs w:val="24"/>
        </w:rPr>
        <w:t>之</w:t>
      </w:r>
      <w:r w:rsidRPr="00D819A9">
        <w:rPr>
          <w:rFonts w:eastAsia="標楷體" w:hint="eastAsia"/>
          <w:szCs w:val="24"/>
        </w:rPr>
        <w:t>機密資料</w:t>
      </w:r>
      <w:r w:rsidR="00096802" w:rsidRPr="00D819A9">
        <w:rPr>
          <w:rFonts w:eastAsia="標楷體"/>
          <w:szCs w:val="24"/>
        </w:rPr>
        <w:t>(</w:t>
      </w:r>
      <w:r w:rsidR="00096802" w:rsidRPr="00D819A9">
        <w:rPr>
          <w:rFonts w:eastAsia="標楷體" w:hint="eastAsia"/>
          <w:szCs w:val="24"/>
        </w:rPr>
        <w:t>包括但不限於</w:t>
      </w:r>
      <w:r w:rsidR="00096802" w:rsidRPr="00D819A9">
        <w:rPr>
          <w:rFonts w:eastAsia="標楷體"/>
          <w:szCs w:val="24"/>
        </w:rPr>
        <w:t>Know-How</w:t>
      </w:r>
      <w:r w:rsidR="00096802" w:rsidRPr="00D819A9">
        <w:rPr>
          <w:rFonts w:eastAsia="標楷體" w:hint="eastAsia"/>
          <w:szCs w:val="24"/>
        </w:rPr>
        <w:t>、規格、設計、佈局、製造、品保、材料成本、物料清單、銷售、策略、規劃、財報、薪給等技術、業務、財務、股務、人事上資訊</w:t>
      </w:r>
      <w:r w:rsidR="00096802" w:rsidRPr="00D819A9">
        <w:rPr>
          <w:rFonts w:eastAsia="標楷體"/>
          <w:szCs w:val="24"/>
        </w:rPr>
        <w:t>)</w:t>
      </w:r>
      <w:r w:rsidRPr="00D819A9">
        <w:rPr>
          <w:rFonts w:eastAsia="標楷體" w:hint="eastAsia"/>
          <w:szCs w:val="24"/>
        </w:rPr>
        <w:t>及工作內容，非經甲方</w:t>
      </w:r>
      <w:r w:rsidR="00B56667" w:rsidRPr="00D819A9">
        <w:rPr>
          <w:rFonts w:eastAsia="標楷體" w:hint="eastAsia"/>
          <w:szCs w:val="24"/>
        </w:rPr>
        <w:t>事前</w:t>
      </w:r>
      <w:r w:rsidRPr="00D819A9">
        <w:rPr>
          <w:rFonts w:eastAsia="標楷體" w:hint="eastAsia"/>
          <w:szCs w:val="24"/>
        </w:rPr>
        <w:t>書面同意及業務上相關需要，不得</w:t>
      </w:r>
      <w:r w:rsidR="00B56667" w:rsidRPr="00D819A9">
        <w:rPr>
          <w:rFonts w:eastAsia="標楷體" w:hint="eastAsia"/>
          <w:szCs w:val="24"/>
        </w:rPr>
        <w:t>以任何方式</w:t>
      </w:r>
      <w:r w:rsidRPr="00D819A9">
        <w:rPr>
          <w:rFonts w:eastAsia="標楷體" w:hint="eastAsia"/>
          <w:szCs w:val="24"/>
        </w:rPr>
        <w:t>洩漏或任意使用，如有違反，甲方得就因此而受之損失要求乙方賠償。</w:t>
      </w:r>
      <w:r w:rsidR="00096802" w:rsidRPr="00D819A9">
        <w:rPr>
          <w:rFonts w:eastAsia="標楷體" w:hint="eastAsia"/>
          <w:szCs w:val="24"/>
        </w:rPr>
        <w:t>本條關於乙方之保密義務，於培訓期間屆滿或終止日起或</w:t>
      </w:r>
      <w:r w:rsidR="00901DD0" w:rsidRPr="00D819A9">
        <w:rPr>
          <w:rFonts w:eastAsia="標楷體" w:hint="eastAsia"/>
          <w:szCs w:val="24"/>
        </w:rPr>
        <w:t>乙方</w:t>
      </w:r>
      <w:r w:rsidR="00096802" w:rsidRPr="00D819A9">
        <w:rPr>
          <w:rFonts w:eastAsia="標楷體" w:hint="eastAsia"/>
          <w:szCs w:val="24"/>
        </w:rPr>
        <w:t>於甲方服務年限屆滿仍繼續有效，且不因本合約終止、解除或期滿而受影響。</w:t>
      </w:r>
    </w:p>
    <w:p w14:paraId="30131D7E" w14:textId="77777777" w:rsidR="00C44EB4" w:rsidRPr="00A22001" w:rsidRDefault="00C44EB4">
      <w:pPr>
        <w:spacing w:before="120"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 xml:space="preserve">第八條：管轄法院  </w:t>
      </w:r>
    </w:p>
    <w:p w14:paraId="685F2909" w14:textId="2F2B5042" w:rsidR="00C44EB4" w:rsidRPr="00A22001" w:rsidRDefault="00C44EB4">
      <w:pPr>
        <w:spacing w:before="120" w:line="280" w:lineRule="exact"/>
        <w:ind w:leftChars="374" w:left="900" w:hanging="2"/>
        <w:jc w:val="both"/>
        <w:rPr>
          <w:rFonts w:ascii="標楷體" w:eastAsia="標楷體" w:hAnsi="標楷體"/>
          <w:szCs w:val="24"/>
        </w:rPr>
      </w:pPr>
      <w:r w:rsidRPr="00A22001">
        <w:rPr>
          <w:rFonts w:ascii="標楷體" w:eastAsia="標楷體" w:hAnsi="標楷體" w:hint="eastAsia"/>
          <w:szCs w:val="24"/>
        </w:rPr>
        <w:t>關於本合約或因本合約而引起之糾紛，如有訴訟之必要時，雙方同意以</w:t>
      </w:r>
      <w:r w:rsidR="002915A5">
        <w:rPr>
          <w:rFonts w:ascii="標楷體" w:eastAsia="標楷體" w:hAnsi="標楷體" w:hint="eastAsia"/>
          <w:szCs w:val="24"/>
        </w:rPr>
        <w:t>被告所在地之</w:t>
      </w:r>
      <w:r w:rsidRPr="00A22001">
        <w:rPr>
          <w:rFonts w:ascii="標楷體" w:eastAsia="標楷體" w:hAnsi="標楷體" w:hint="eastAsia"/>
          <w:szCs w:val="24"/>
        </w:rPr>
        <w:t>地方法院為本合約第一審管轄法院。</w:t>
      </w:r>
    </w:p>
    <w:p w14:paraId="25B63C4D" w14:textId="77777777" w:rsidR="00C44EB4" w:rsidRPr="00A22001" w:rsidRDefault="00C44EB4">
      <w:pPr>
        <w:spacing w:before="120"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>第九條：生效與修訂</w:t>
      </w:r>
    </w:p>
    <w:p w14:paraId="5B341D61" w14:textId="77777777" w:rsidR="00C44EB4" w:rsidRPr="00A22001" w:rsidRDefault="00C44EB4">
      <w:pPr>
        <w:spacing w:before="120" w:line="280" w:lineRule="exact"/>
        <w:ind w:leftChars="375" w:left="900"/>
        <w:jc w:val="both"/>
        <w:rPr>
          <w:rFonts w:ascii="標楷體" w:eastAsia="標楷體" w:hAnsi="標楷體"/>
          <w:szCs w:val="24"/>
        </w:rPr>
      </w:pPr>
      <w:r w:rsidRPr="00A22001">
        <w:rPr>
          <w:rFonts w:ascii="標楷體" w:eastAsia="標楷體" w:hAnsi="標楷體" w:hint="eastAsia"/>
          <w:szCs w:val="24"/>
        </w:rPr>
        <w:t>本合約書自甲方與乙方簽約之日起生效。本合約書若有未盡事宜，</w:t>
      </w:r>
      <w:r w:rsidRPr="00A22001">
        <w:rPr>
          <w:rFonts w:ascii="標楷體" w:eastAsia="標楷體" w:hAnsi="標楷體"/>
          <w:szCs w:val="24"/>
        </w:rPr>
        <w:t>雙方得另以書面作成補充約定且經雙方簽名或蓋章後，視為本合約之一部分。</w:t>
      </w:r>
    </w:p>
    <w:p w14:paraId="7957F00C" w14:textId="77777777" w:rsidR="00C44EB4" w:rsidRPr="00A22001" w:rsidRDefault="00C44EB4">
      <w:pPr>
        <w:spacing w:before="120"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>第十條：合約份數</w:t>
      </w:r>
    </w:p>
    <w:p w14:paraId="3DA0E615" w14:textId="77777777" w:rsidR="00C44EB4" w:rsidRPr="00A22001" w:rsidRDefault="00C44EB4">
      <w:pPr>
        <w:spacing w:before="120" w:line="280" w:lineRule="exact"/>
        <w:ind w:leftChars="374" w:left="898"/>
        <w:jc w:val="both"/>
        <w:rPr>
          <w:rFonts w:ascii="標楷體" w:eastAsia="標楷體" w:hAnsi="標楷體"/>
          <w:szCs w:val="24"/>
        </w:rPr>
      </w:pPr>
      <w:r w:rsidRPr="00A22001">
        <w:rPr>
          <w:rFonts w:ascii="標楷體" w:eastAsia="標楷體" w:hAnsi="標楷體" w:hint="eastAsia"/>
          <w:szCs w:val="24"/>
        </w:rPr>
        <w:t>本合約書乙式三份，由甲、乙雙方、</w:t>
      </w:r>
      <w:r w:rsidR="00F02BE4" w:rsidRPr="00A22001">
        <w:rPr>
          <w:rFonts w:eastAsia="標楷體" w:hAnsi="標楷體"/>
          <w:szCs w:val="24"/>
        </w:rPr>
        <w:t>國立</w:t>
      </w:r>
      <w:r w:rsidR="00415609">
        <w:rPr>
          <w:rFonts w:eastAsia="標楷體" w:hAnsi="標楷體"/>
          <w:szCs w:val="24"/>
        </w:rPr>
        <w:t>清華</w:t>
      </w:r>
      <w:r w:rsidRPr="00A22001">
        <w:rPr>
          <w:rFonts w:ascii="標楷體" w:eastAsia="標楷體" w:hAnsi="標楷體" w:hint="eastAsia"/>
          <w:szCs w:val="24"/>
        </w:rPr>
        <w:t>大學各執乙份為憑。</w:t>
      </w:r>
    </w:p>
    <w:p w14:paraId="60A798DB" w14:textId="77777777" w:rsidR="00C44EB4" w:rsidRPr="00A22001" w:rsidRDefault="00C44EB4">
      <w:pPr>
        <w:spacing w:before="120" w:line="280" w:lineRule="exact"/>
        <w:jc w:val="both"/>
        <w:rPr>
          <w:rFonts w:ascii="標楷體" w:eastAsia="標楷體" w:hAnsi="標楷體"/>
          <w:sz w:val="26"/>
        </w:rPr>
      </w:pPr>
      <w:r w:rsidRPr="00A22001">
        <w:rPr>
          <w:rFonts w:ascii="標楷體" w:eastAsia="標楷體" w:hAnsi="標楷體" w:hint="eastAsia"/>
          <w:sz w:val="26"/>
        </w:rPr>
        <w:t>第十一條：其他權利義務</w:t>
      </w:r>
    </w:p>
    <w:p w14:paraId="189FF29C" w14:textId="22CCA90E" w:rsidR="00C44EB4" w:rsidRPr="00491ACE" w:rsidRDefault="00C44EB4">
      <w:pPr>
        <w:spacing w:before="120" w:line="280" w:lineRule="exact"/>
        <w:ind w:leftChars="375" w:left="900"/>
        <w:jc w:val="both"/>
        <w:rPr>
          <w:rFonts w:ascii="標楷體" w:eastAsia="標楷體" w:hAnsi="標楷體"/>
          <w:szCs w:val="24"/>
        </w:rPr>
      </w:pPr>
      <w:r w:rsidRPr="00491ACE">
        <w:rPr>
          <w:rFonts w:ascii="標楷體" w:eastAsia="標楷體" w:hAnsi="標楷體" w:hint="eastAsia"/>
          <w:szCs w:val="24"/>
        </w:rPr>
        <w:t>本合約未盡事宜，甲乙雙方同意依「</w:t>
      </w:r>
      <w:r w:rsidR="00F02BE4" w:rsidRPr="00491ACE">
        <w:rPr>
          <w:rFonts w:eastAsia="標楷體" w:hAnsi="標楷體"/>
          <w:szCs w:val="24"/>
        </w:rPr>
        <w:t>國立</w:t>
      </w:r>
      <w:r w:rsidR="00415609" w:rsidRPr="00491ACE">
        <w:rPr>
          <w:rFonts w:eastAsia="標楷體" w:hAnsi="標楷體"/>
          <w:szCs w:val="24"/>
        </w:rPr>
        <w:t>清華</w:t>
      </w:r>
      <w:r w:rsidRPr="00491ACE">
        <w:rPr>
          <w:rFonts w:ascii="標楷體" w:eastAsia="標楷體" w:hAnsi="標楷體" w:hint="eastAsia"/>
          <w:szCs w:val="24"/>
        </w:rPr>
        <w:t>大學</w:t>
      </w:r>
      <w:r w:rsidR="00F02BE4" w:rsidRPr="00491ACE">
        <w:rPr>
          <w:rFonts w:eastAsia="標楷體" w:hAnsi="標楷體"/>
          <w:szCs w:val="24"/>
        </w:rPr>
        <w:t>一百</w:t>
      </w:r>
      <w:r w:rsidR="00AD58FF" w:rsidRPr="00491ACE">
        <w:rPr>
          <w:rFonts w:eastAsia="標楷體" w:hAnsi="標楷體" w:hint="eastAsia"/>
          <w:szCs w:val="24"/>
        </w:rPr>
        <w:t>一十</w:t>
      </w:r>
      <w:r w:rsidR="00572D82" w:rsidRPr="00491ACE">
        <w:rPr>
          <w:rFonts w:eastAsia="標楷體" w:hAnsi="標楷體" w:hint="eastAsia"/>
          <w:szCs w:val="24"/>
        </w:rPr>
        <w:t>二</w:t>
      </w:r>
      <w:r w:rsidR="00157F4C" w:rsidRPr="00491ACE">
        <w:rPr>
          <w:rFonts w:ascii="標楷體" w:eastAsia="標楷體" w:hAnsi="標楷體" w:hint="eastAsia"/>
          <w:szCs w:val="24"/>
        </w:rPr>
        <w:t>學</w:t>
      </w:r>
      <w:r w:rsidRPr="00491ACE">
        <w:rPr>
          <w:rFonts w:ascii="標楷體" w:eastAsia="標楷體" w:hAnsi="標楷體" w:hint="eastAsia"/>
          <w:szCs w:val="24"/>
        </w:rPr>
        <w:t>年度</w:t>
      </w:r>
      <w:r w:rsidR="00EC3000" w:rsidRPr="00491ACE">
        <w:rPr>
          <w:rFonts w:eastAsia="標楷體" w:hAnsi="標楷體" w:hint="eastAsia"/>
          <w:szCs w:val="24"/>
        </w:rPr>
        <w:t>秋季班產業碩士專班入學招生簡章</w:t>
      </w:r>
      <w:r w:rsidRPr="00491ACE">
        <w:rPr>
          <w:rFonts w:ascii="標楷體" w:eastAsia="標楷體" w:hAnsi="標楷體" w:hint="eastAsia"/>
          <w:szCs w:val="24"/>
        </w:rPr>
        <w:t>」及相關法令規定辦理。</w:t>
      </w:r>
    </w:p>
    <w:p w14:paraId="4B2B1779" w14:textId="77777777" w:rsidR="00B4214A" w:rsidRPr="00215F61" w:rsidRDefault="00C44EB4">
      <w:pPr>
        <w:spacing w:before="120" w:line="280" w:lineRule="exact"/>
        <w:jc w:val="both"/>
        <w:rPr>
          <w:rFonts w:ascii="標楷體" w:eastAsia="標楷體" w:hAnsi="標楷體"/>
          <w:sz w:val="26"/>
        </w:rPr>
      </w:pPr>
      <w:r w:rsidRPr="00215F61">
        <w:rPr>
          <w:rFonts w:ascii="標楷體" w:eastAsia="標楷體" w:hAnsi="標楷體" w:hint="eastAsia"/>
          <w:sz w:val="26"/>
        </w:rPr>
        <w:t>第十二條︰</w:t>
      </w:r>
      <w:r w:rsidR="00B4214A" w:rsidRPr="00215F61">
        <w:rPr>
          <w:rFonts w:ascii="標楷體" w:eastAsia="標楷體" w:hAnsi="標楷體" w:hint="eastAsia"/>
          <w:sz w:val="26"/>
        </w:rPr>
        <w:t>連帶保證人</w:t>
      </w:r>
    </w:p>
    <w:p w14:paraId="0D89F5C2" w14:textId="48C9DA42" w:rsidR="006D7217" w:rsidRDefault="00C44EB4" w:rsidP="00BC2BF2">
      <w:pPr>
        <w:spacing w:before="120" w:line="280" w:lineRule="exact"/>
        <w:ind w:leftChars="375" w:left="900"/>
        <w:jc w:val="both"/>
        <w:rPr>
          <w:rFonts w:ascii="標楷體" w:eastAsia="標楷體" w:hAnsi="標楷體"/>
          <w:sz w:val="26"/>
        </w:rPr>
      </w:pPr>
      <w:r w:rsidRPr="00215F61">
        <w:rPr>
          <w:rFonts w:ascii="標楷體" w:eastAsia="標楷體" w:hAnsi="標楷體" w:hint="eastAsia"/>
          <w:szCs w:val="24"/>
        </w:rPr>
        <w:t>乙方應覓連帶保證人一名，就乙方違約而應負本約賠償責任之連帶保證義務，並願拋棄民法保證人之先訴抗辯權。</w:t>
      </w:r>
      <w:r w:rsidR="006D7217">
        <w:rPr>
          <w:rFonts w:ascii="標楷體" w:eastAsia="標楷體" w:hAnsi="標楷體"/>
          <w:sz w:val="26"/>
        </w:rPr>
        <w:br w:type="page"/>
      </w:r>
    </w:p>
    <w:p w14:paraId="79800BDC" w14:textId="77777777" w:rsidR="006D7217" w:rsidRDefault="006D7217">
      <w:pPr>
        <w:spacing w:line="280" w:lineRule="exact"/>
        <w:jc w:val="both"/>
        <w:rPr>
          <w:rFonts w:ascii="標楷體" w:eastAsia="標楷體" w:hAnsi="標楷體"/>
          <w:sz w:val="26"/>
        </w:rPr>
      </w:pPr>
    </w:p>
    <w:p w14:paraId="37B5F6AC" w14:textId="66C97E39" w:rsidR="00C44EB4" w:rsidRPr="00CA678F" w:rsidRDefault="00C44EB4">
      <w:pPr>
        <w:spacing w:line="280" w:lineRule="exact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立合約書人：甲</w:t>
      </w:r>
      <w:r w:rsidRPr="00CA678F">
        <w:rPr>
          <w:rFonts w:ascii="標楷體" w:eastAsia="標楷體" w:hAnsi="標楷體"/>
          <w:sz w:val="26"/>
          <w:szCs w:val="26"/>
        </w:rPr>
        <w:t xml:space="preserve">  </w:t>
      </w:r>
      <w:r w:rsidRPr="00CA678F">
        <w:rPr>
          <w:rFonts w:ascii="標楷體" w:eastAsia="標楷體" w:hAnsi="標楷體" w:hint="eastAsia"/>
          <w:sz w:val="26"/>
          <w:szCs w:val="26"/>
        </w:rPr>
        <w:t>方：</w:t>
      </w:r>
      <w:r w:rsidR="00CB1778" w:rsidRPr="00CA678F">
        <w:rPr>
          <w:rFonts w:eastAsia="標楷體" w:hAnsi="標楷體" w:hint="eastAsia"/>
          <w:sz w:val="26"/>
          <w:szCs w:val="26"/>
        </w:rPr>
        <w:t>康舒科技股份有限公司</w:t>
      </w:r>
    </w:p>
    <w:p w14:paraId="2CB18CEB" w14:textId="1D8CD98B" w:rsidR="00A8390C" w:rsidRPr="00CA678F" w:rsidRDefault="00C44EB4" w:rsidP="00A8390C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代表人：</w:t>
      </w:r>
      <w:r w:rsidR="00777E32" w:rsidRPr="00CA678F">
        <w:rPr>
          <w:rFonts w:ascii="標楷體" w:eastAsia="標楷體" w:hAnsi="標楷體" w:hint="eastAsia"/>
          <w:sz w:val="26"/>
          <w:szCs w:val="26"/>
        </w:rPr>
        <w:t>許介立</w:t>
      </w:r>
      <w:r w:rsidR="00A8390C" w:rsidRPr="00CA678F">
        <w:rPr>
          <w:rFonts w:ascii="標楷體" w:eastAsia="標楷體" w:hAnsi="標楷體" w:hint="eastAsia"/>
          <w:sz w:val="26"/>
          <w:szCs w:val="26"/>
        </w:rPr>
        <w:t xml:space="preserve"> 董事長</w:t>
      </w:r>
    </w:p>
    <w:p w14:paraId="4FB44679" w14:textId="650FE64D" w:rsidR="00C44EB4" w:rsidRPr="00CA678F" w:rsidRDefault="00C44EB4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統一編號：</w:t>
      </w:r>
      <w:r w:rsidR="00A8390C" w:rsidRPr="00CA678F">
        <w:rPr>
          <w:rFonts w:ascii="標楷體" w:hAnsi="標楷體"/>
          <w:sz w:val="26"/>
          <w:szCs w:val="26"/>
        </w:rPr>
        <w:t>12341051</w:t>
      </w:r>
    </w:p>
    <w:p w14:paraId="52007AF4" w14:textId="1B839E9F" w:rsidR="00C44EB4" w:rsidRPr="00CA678F" w:rsidRDefault="00C44EB4" w:rsidP="00A8390C">
      <w:pPr>
        <w:spacing w:line="280" w:lineRule="exact"/>
        <w:ind w:leftChars="325" w:left="780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地</w:t>
      </w:r>
      <w:r w:rsidRPr="00CA678F">
        <w:rPr>
          <w:rFonts w:ascii="標楷體" w:eastAsia="標楷體" w:hAnsi="標楷體"/>
          <w:sz w:val="26"/>
          <w:szCs w:val="26"/>
        </w:rPr>
        <w:t xml:space="preserve">  </w:t>
      </w:r>
      <w:r w:rsidRPr="00CA678F">
        <w:rPr>
          <w:rFonts w:ascii="標楷體" w:eastAsia="標楷體" w:hAnsi="標楷體" w:hint="eastAsia"/>
          <w:sz w:val="26"/>
          <w:szCs w:val="26"/>
        </w:rPr>
        <w:t>址：</w:t>
      </w:r>
      <w:r w:rsidR="00BC2BF2" w:rsidRPr="00CA678F">
        <w:rPr>
          <w:rFonts w:ascii="標楷體" w:eastAsia="標楷體" w:hAnsi="標楷體" w:hint="eastAsia"/>
          <w:sz w:val="26"/>
          <w:szCs w:val="26"/>
        </w:rPr>
        <w:t>新北市淡水區淡金路三段159號</w:t>
      </w:r>
    </w:p>
    <w:p w14:paraId="7779CB2A" w14:textId="656B8964" w:rsidR="00C44EB4" w:rsidRPr="00CA678F" w:rsidRDefault="00C44EB4">
      <w:pPr>
        <w:spacing w:line="28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</w:p>
    <w:p w14:paraId="69829CD0" w14:textId="77777777" w:rsidR="00A8390C" w:rsidRPr="00CA678F" w:rsidRDefault="00A8390C">
      <w:pPr>
        <w:spacing w:line="28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</w:p>
    <w:p w14:paraId="6AA2297C" w14:textId="77777777" w:rsidR="00C44EB4" w:rsidRPr="00CA678F" w:rsidRDefault="00C44EB4">
      <w:pPr>
        <w:spacing w:line="280" w:lineRule="exact"/>
        <w:ind w:firstLineChars="600" w:firstLine="156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乙</w:t>
      </w:r>
      <w:r w:rsidRPr="00CA678F">
        <w:rPr>
          <w:rFonts w:ascii="標楷體" w:eastAsia="標楷體" w:hAnsi="標楷體"/>
          <w:sz w:val="26"/>
          <w:szCs w:val="26"/>
        </w:rPr>
        <w:t xml:space="preserve">  </w:t>
      </w:r>
      <w:r w:rsidRPr="00CA678F">
        <w:rPr>
          <w:rFonts w:ascii="標楷體" w:eastAsia="標楷體" w:hAnsi="標楷體" w:hint="eastAsia"/>
          <w:sz w:val="26"/>
          <w:szCs w:val="26"/>
        </w:rPr>
        <w:t>方：</w:t>
      </w:r>
      <w:r w:rsidR="00545819" w:rsidRPr="00CA678F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A1E645E" w14:textId="77777777" w:rsidR="00C44EB4" w:rsidRPr="00CA678F" w:rsidRDefault="00C44EB4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身分證字號：</w:t>
      </w:r>
    </w:p>
    <w:p w14:paraId="2AFD60B0" w14:textId="77777777" w:rsidR="00C44EB4" w:rsidRPr="00CA678F" w:rsidRDefault="00C44EB4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戶籍地址：</w:t>
      </w:r>
    </w:p>
    <w:p w14:paraId="5573010D" w14:textId="77777777" w:rsidR="00C44EB4" w:rsidRPr="00CA678F" w:rsidRDefault="00C44EB4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連絡地址：</w:t>
      </w:r>
    </w:p>
    <w:p w14:paraId="37FC23A5" w14:textId="77777777" w:rsidR="00C44EB4" w:rsidRPr="00CA678F" w:rsidRDefault="00C44EB4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連絡電話：</w:t>
      </w:r>
    </w:p>
    <w:p w14:paraId="5EF03533" w14:textId="77777777" w:rsidR="00C44EB4" w:rsidRPr="00CA678F" w:rsidRDefault="00C44EB4">
      <w:pPr>
        <w:spacing w:line="280" w:lineRule="exact"/>
        <w:ind w:leftChars="300" w:left="720" w:firstLineChars="350" w:firstLine="910"/>
        <w:jc w:val="both"/>
        <w:rPr>
          <w:rFonts w:ascii="標楷體" w:eastAsia="標楷體" w:hAnsi="標楷體"/>
          <w:sz w:val="26"/>
          <w:szCs w:val="26"/>
        </w:rPr>
      </w:pPr>
    </w:p>
    <w:p w14:paraId="4035D193" w14:textId="77777777" w:rsidR="00C44EB4" w:rsidRPr="00CA678F" w:rsidRDefault="00C44EB4" w:rsidP="00FF34C1">
      <w:pPr>
        <w:spacing w:line="280" w:lineRule="exact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連帶保證人︰（建議以家長擔任連帶保證人）</w:t>
      </w:r>
    </w:p>
    <w:p w14:paraId="6BB5CB64" w14:textId="77777777" w:rsidR="00081E6A" w:rsidRPr="00CA678F" w:rsidRDefault="00081E6A" w:rsidP="00081E6A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身分證字號：</w:t>
      </w:r>
    </w:p>
    <w:p w14:paraId="3848B71C" w14:textId="77777777" w:rsidR="00081E6A" w:rsidRPr="00CA678F" w:rsidRDefault="00081E6A" w:rsidP="00081E6A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戶籍地址：</w:t>
      </w:r>
    </w:p>
    <w:p w14:paraId="58A589B5" w14:textId="77777777" w:rsidR="00081E6A" w:rsidRPr="00CA678F" w:rsidRDefault="00081E6A" w:rsidP="00081E6A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連絡地址：</w:t>
      </w:r>
    </w:p>
    <w:p w14:paraId="61A0CB1B" w14:textId="77777777" w:rsidR="00081E6A" w:rsidRPr="00CA678F" w:rsidRDefault="00081E6A" w:rsidP="00081E6A">
      <w:pPr>
        <w:spacing w:line="280" w:lineRule="exact"/>
        <w:ind w:leftChars="324" w:left="77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>連絡電話：</w:t>
      </w:r>
    </w:p>
    <w:p w14:paraId="709CA94A" w14:textId="77777777" w:rsidR="00C44EB4" w:rsidRPr="00CA678F" w:rsidRDefault="00C44EB4">
      <w:pPr>
        <w:spacing w:line="280" w:lineRule="exact"/>
        <w:jc w:val="both"/>
        <w:rPr>
          <w:rFonts w:ascii="標楷體" w:eastAsia="標楷體" w:hAnsi="標楷體"/>
          <w:sz w:val="26"/>
          <w:szCs w:val="26"/>
        </w:rPr>
      </w:pPr>
    </w:p>
    <w:p w14:paraId="45177DF5" w14:textId="77777777" w:rsidR="00081E6A" w:rsidRPr="00CA678F" w:rsidRDefault="00081E6A">
      <w:pPr>
        <w:spacing w:line="280" w:lineRule="exact"/>
        <w:jc w:val="both"/>
        <w:rPr>
          <w:rFonts w:ascii="標楷體" w:eastAsia="標楷體" w:hAnsi="標楷體"/>
          <w:sz w:val="26"/>
          <w:szCs w:val="26"/>
        </w:rPr>
      </w:pPr>
    </w:p>
    <w:p w14:paraId="3148066F" w14:textId="6276BC53" w:rsidR="00C44EB4" w:rsidRPr="00CA678F" w:rsidRDefault="00C44EB4">
      <w:pPr>
        <w:spacing w:line="280" w:lineRule="exact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 xml:space="preserve">見 證 人：  </w:t>
      </w:r>
      <w:r w:rsidR="00A8390C" w:rsidRPr="00CA678F">
        <w:rPr>
          <w:rFonts w:eastAsia="標楷體" w:hint="eastAsia"/>
          <w:sz w:val="26"/>
          <w:szCs w:val="26"/>
        </w:rPr>
        <w:t>電動載具先進智慧製造技術產業碩士專班</w:t>
      </w:r>
    </w:p>
    <w:p w14:paraId="332B8F6A" w14:textId="4C986A99" w:rsidR="00C44EB4" w:rsidRPr="00CA678F" w:rsidRDefault="00C44EB4">
      <w:pPr>
        <w:spacing w:line="280" w:lineRule="exact"/>
        <w:jc w:val="both"/>
        <w:rPr>
          <w:rFonts w:ascii="標楷體" w:eastAsia="標楷體" w:hAnsi="標楷體"/>
          <w:sz w:val="26"/>
          <w:szCs w:val="26"/>
        </w:rPr>
      </w:pPr>
      <w:r w:rsidRPr="00CA678F">
        <w:rPr>
          <w:rFonts w:ascii="標楷體" w:eastAsia="標楷體" w:hAnsi="標楷體" w:hint="eastAsia"/>
          <w:sz w:val="26"/>
          <w:szCs w:val="26"/>
        </w:rPr>
        <w:t xml:space="preserve">代 表 人：  </w:t>
      </w:r>
      <w:r w:rsidR="00BC2BF2" w:rsidRPr="00CA678F">
        <w:rPr>
          <w:rFonts w:ascii="標楷體" w:eastAsia="標楷體" w:hAnsi="標楷體" w:hint="eastAsia"/>
          <w:sz w:val="26"/>
          <w:szCs w:val="26"/>
        </w:rPr>
        <w:t>丁川康</w:t>
      </w:r>
      <w:r w:rsidR="005C1F2D" w:rsidRPr="00CA678F">
        <w:rPr>
          <w:rFonts w:ascii="標楷體" w:eastAsia="標楷體" w:hAnsi="標楷體" w:hint="eastAsia"/>
          <w:sz w:val="26"/>
          <w:szCs w:val="26"/>
        </w:rPr>
        <w:t>教授</w:t>
      </w:r>
    </w:p>
    <w:p w14:paraId="2929AD1A" w14:textId="77777777" w:rsidR="00C44EB4" w:rsidRPr="00CA678F" w:rsidRDefault="00C44EB4">
      <w:pPr>
        <w:spacing w:line="280" w:lineRule="exact"/>
        <w:ind w:left="781" w:hangingChars="300" w:hanging="781"/>
        <w:jc w:val="distribute"/>
        <w:rPr>
          <w:rFonts w:ascii="標楷體" w:eastAsia="標楷體" w:hAnsi="標楷體"/>
          <w:b/>
          <w:sz w:val="26"/>
          <w:szCs w:val="26"/>
        </w:rPr>
      </w:pPr>
    </w:p>
    <w:p w14:paraId="3EE27EE2" w14:textId="77777777" w:rsidR="005C1F2D" w:rsidRPr="00CA678F" w:rsidRDefault="005C1F2D">
      <w:pPr>
        <w:spacing w:line="280" w:lineRule="exact"/>
        <w:ind w:left="781" w:hangingChars="300" w:hanging="781"/>
        <w:jc w:val="distribute"/>
        <w:rPr>
          <w:rFonts w:ascii="標楷體" w:eastAsia="標楷體" w:hAnsi="標楷體"/>
          <w:b/>
          <w:sz w:val="26"/>
          <w:szCs w:val="26"/>
        </w:rPr>
      </w:pPr>
    </w:p>
    <w:p w14:paraId="122A8609" w14:textId="77777777" w:rsidR="005C1F2D" w:rsidRPr="00CA678F" w:rsidRDefault="005C1F2D">
      <w:pPr>
        <w:spacing w:line="280" w:lineRule="exact"/>
        <w:ind w:left="781" w:hangingChars="300" w:hanging="781"/>
        <w:jc w:val="distribute"/>
        <w:rPr>
          <w:rFonts w:ascii="標楷體" w:eastAsia="標楷體" w:hAnsi="標楷體"/>
          <w:b/>
          <w:sz w:val="26"/>
          <w:szCs w:val="26"/>
        </w:rPr>
      </w:pPr>
    </w:p>
    <w:p w14:paraId="0464CA42" w14:textId="77777777" w:rsidR="005C1F2D" w:rsidRPr="00CA678F" w:rsidRDefault="005C1F2D">
      <w:pPr>
        <w:spacing w:line="280" w:lineRule="exact"/>
        <w:ind w:left="781" w:hangingChars="300" w:hanging="781"/>
        <w:jc w:val="distribute"/>
        <w:rPr>
          <w:rFonts w:ascii="標楷體" w:eastAsia="標楷體" w:hAnsi="標楷體"/>
          <w:b/>
          <w:sz w:val="26"/>
          <w:szCs w:val="26"/>
        </w:rPr>
      </w:pPr>
    </w:p>
    <w:p w14:paraId="29B0084A" w14:textId="77777777" w:rsidR="005C1F2D" w:rsidRPr="00CA678F" w:rsidRDefault="005C1F2D">
      <w:pPr>
        <w:spacing w:line="280" w:lineRule="exact"/>
        <w:ind w:left="781" w:hangingChars="300" w:hanging="781"/>
        <w:jc w:val="distribute"/>
        <w:rPr>
          <w:rFonts w:ascii="標楷體" w:eastAsia="標楷體" w:hAnsi="標楷體"/>
          <w:b/>
          <w:sz w:val="26"/>
          <w:szCs w:val="26"/>
        </w:rPr>
      </w:pPr>
    </w:p>
    <w:p w14:paraId="613ACF34" w14:textId="77777777" w:rsidR="005C1F2D" w:rsidRPr="00CA678F" w:rsidRDefault="005C1F2D">
      <w:pPr>
        <w:spacing w:line="280" w:lineRule="exact"/>
        <w:ind w:left="781" w:hangingChars="300" w:hanging="781"/>
        <w:jc w:val="distribute"/>
        <w:rPr>
          <w:rFonts w:ascii="標楷體" w:eastAsia="標楷體" w:hAnsi="標楷體"/>
          <w:b/>
          <w:sz w:val="26"/>
          <w:szCs w:val="26"/>
        </w:rPr>
      </w:pPr>
    </w:p>
    <w:p w14:paraId="282BF34E" w14:textId="77777777" w:rsidR="00C44EB4" w:rsidRPr="00CA678F" w:rsidRDefault="00C44EB4">
      <w:pPr>
        <w:spacing w:line="280" w:lineRule="exact"/>
        <w:ind w:left="781" w:hangingChars="300" w:hanging="781"/>
        <w:jc w:val="distribute"/>
        <w:rPr>
          <w:rFonts w:ascii="標楷體" w:eastAsia="標楷體" w:hAnsi="標楷體"/>
          <w:b/>
          <w:sz w:val="26"/>
          <w:szCs w:val="26"/>
        </w:rPr>
      </w:pPr>
    </w:p>
    <w:p w14:paraId="3921C304" w14:textId="4A77E8A0" w:rsidR="00C44EB4" w:rsidRPr="00491ACE" w:rsidRDefault="00C44EB4">
      <w:pPr>
        <w:spacing w:line="280" w:lineRule="exact"/>
        <w:ind w:left="780" w:hangingChars="300" w:hanging="780"/>
        <w:jc w:val="distribute"/>
        <w:rPr>
          <w:rFonts w:ascii="標楷體" w:eastAsia="標楷體" w:hAnsi="標楷體"/>
          <w:sz w:val="26"/>
          <w:szCs w:val="26"/>
        </w:rPr>
      </w:pPr>
      <w:r w:rsidRPr="00491ACE">
        <w:rPr>
          <w:rFonts w:ascii="標楷體" w:eastAsia="標楷體" w:hAnsi="標楷體" w:hint="eastAsia"/>
          <w:sz w:val="26"/>
          <w:szCs w:val="26"/>
        </w:rPr>
        <w:t xml:space="preserve">中    華    民    國     </w:t>
      </w:r>
      <w:r w:rsidR="00BB2EE4" w:rsidRPr="00491ACE">
        <w:rPr>
          <w:rFonts w:ascii="標楷體" w:eastAsia="標楷體" w:hAnsi="標楷體" w:hint="eastAsia"/>
          <w:sz w:val="26"/>
          <w:szCs w:val="26"/>
        </w:rPr>
        <w:t>11</w:t>
      </w:r>
      <w:r w:rsidR="00572D82" w:rsidRPr="00491ACE">
        <w:rPr>
          <w:rFonts w:ascii="標楷體" w:eastAsia="標楷體" w:hAnsi="標楷體"/>
          <w:sz w:val="26"/>
          <w:szCs w:val="26"/>
        </w:rPr>
        <w:t>2</w:t>
      </w:r>
      <w:r w:rsidRPr="00491ACE">
        <w:rPr>
          <w:rFonts w:ascii="標楷體" w:eastAsia="標楷體" w:hAnsi="標楷體" w:hint="eastAsia"/>
          <w:sz w:val="26"/>
          <w:szCs w:val="26"/>
        </w:rPr>
        <w:t xml:space="preserve"> </w:t>
      </w:r>
      <w:r w:rsidR="00D819A9" w:rsidRPr="00491ACE">
        <w:rPr>
          <w:rFonts w:ascii="標楷體" w:eastAsia="標楷體" w:hAnsi="標楷體"/>
          <w:sz w:val="26"/>
          <w:szCs w:val="26"/>
        </w:rPr>
        <w:t xml:space="preserve"> </w:t>
      </w:r>
      <w:r w:rsidRPr="00491ACE">
        <w:rPr>
          <w:rFonts w:ascii="標楷體" w:eastAsia="標楷體" w:hAnsi="標楷體" w:hint="eastAsia"/>
          <w:sz w:val="26"/>
          <w:szCs w:val="26"/>
        </w:rPr>
        <w:t xml:space="preserve">   年    </w:t>
      </w:r>
      <w:r w:rsidR="00D819A9" w:rsidRPr="00491ACE">
        <w:rPr>
          <w:rFonts w:ascii="標楷體" w:eastAsia="標楷體" w:hAnsi="標楷體"/>
          <w:sz w:val="26"/>
          <w:szCs w:val="26"/>
        </w:rPr>
        <w:t xml:space="preserve"> </w:t>
      </w:r>
      <w:r w:rsidR="002A2383" w:rsidRPr="00491A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1ACE">
        <w:rPr>
          <w:rFonts w:ascii="標楷體" w:eastAsia="標楷體" w:hAnsi="標楷體" w:hint="eastAsia"/>
          <w:sz w:val="26"/>
          <w:szCs w:val="26"/>
        </w:rPr>
        <w:t xml:space="preserve">     月    </w:t>
      </w:r>
      <w:r w:rsidR="00D819A9" w:rsidRPr="00491ACE">
        <w:rPr>
          <w:rFonts w:ascii="標楷體" w:eastAsia="標楷體" w:hAnsi="標楷體"/>
          <w:sz w:val="26"/>
          <w:szCs w:val="26"/>
        </w:rPr>
        <w:t xml:space="preserve"> </w:t>
      </w:r>
      <w:r w:rsidRPr="00491ACE">
        <w:rPr>
          <w:rFonts w:ascii="標楷體" w:eastAsia="標楷體" w:hAnsi="標楷體" w:hint="eastAsia"/>
          <w:sz w:val="26"/>
          <w:szCs w:val="26"/>
        </w:rPr>
        <w:t xml:space="preserve">    日</w:t>
      </w:r>
    </w:p>
    <w:p w14:paraId="5F433576" w14:textId="77777777" w:rsidR="00492175" w:rsidRPr="00CA678F" w:rsidRDefault="00492175" w:rsidP="00492175">
      <w:pPr>
        <w:spacing w:line="280" w:lineRule="exact"/>
        <w:ind w:left="780" w:hangingChars="300" w:hanging="780"/>
        <w:jc w:val="distribute"/>
        <w:rPr>
          <w:rFonts w:ascii="標楷體" w:eastAsia="標楷體" w:hAnsi="標楷體"/>
          <w:sz w:val="26"/>
          <w:szCs w:val="26"/>
        </w:rPr>
      </w:pPr>
    </w:p>
    <w:sectPr w:rsidR="00492175" w:rsidRPr="00CA678F" w:rsidSect="00157F4C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EE030" w16cid:durableId="26112611"/>
  <w16cid:commentId w16cid:paraId="78C8DD1D" w16cid:durableId="26112612"/>
  <w16cid:commentId w16cid:paraId="395E81B7" w16cid:durableId="26112613"/>
  <w16cid:commentId w16cid:paraId="6709D3E0" w16cid:durableId="261CE066"/>
  <w16cid:commentId w16cid:paraId="4029D214" w16cid:durableId="261D111B"/>
  <w16cid:commentId w16cid:paraId="7B04CE5C" w16cid:durableId="26112614"/>
  <w16cid:commentId w16cid:paraId="3A2A1AB6" w16cid:durableId="261D12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A798" w14:textId="77777777" w:rsidR="009F0FF8" w:rsidRDefault="009F0FF8" w:rsidP="00545819">
      <w:r>
        <w:separator/>
      </w:r>
    </w:p>
  </w:endnote>
  <w:endnote w:type="continuationSeparator" w:id="0">
    <w:p w14:paraId="40F732D0" w14:textId="77777777" w:rsidR="009F0FF8" w:rsidRDefault="009F0FF8" w:rsidP="0054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845639"/>
      <w:docPartObj>
        <w:docPartGallery w:val="Page Numbers (Bottom of Page)"/>
        <w:docPartUnique/>
      </w:docPartObj>
    </w:sdtPr>
    <w:sdtEndPr/>
    <w:sdtContent>
      <w:p w14:paraId="03382BB8" w14:textId="022A0EB5" w:rsidR="00C9700D" w:rsidRDefault="00C970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26" w:rsidRPr="00A81826">
          <w:rPr>
            <w:noProof/>
            <w:lang w:val="zh-TW"/>
          </w:rPr>
          <w:t>2</w:t>
        </w:r>
        <w:r>
          <w:fldChar w:fldCharType="end"/>
        </w:r>
      </w:p>
    </w:sdtContent>
  </w:sdt>
  <w:p w14:paraId="1CF1D763" w14:textId="77777777" w:rsidR="00C9700D" w:rsidRDefault="00C970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E2B0" w14:textId="77777777" w:rsidR="009F0FF8" w:rsidRDefault="009F0FF8" w:rsidP="00545819">
      <w:r>
        <w:separator/>
      </w:r>
    </w:p>
  </w:footnote>
  <w:footnote w:type="continuationSeparator" w:id="0">
    <w:p w14:paraId="1A45973D" w14:textId="77777777" w:rsidR="009F0FF8" w:rsidRDefault="009F0FF8" w:rsidP="0054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CC1"/>
    <w:multiLevelType w:val="multilevel"/>
    <w:tmpl w:val="A5E6EA5A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A017899"/>
    <w:multiLevelType w:val="hybridMultilevel"/>
    <w:tmpl w:val="D5DA8732"/>
    <w:lvl w:ilvl="0" w:tplc="EE54B5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A6A2CAD"/>
    <w:multiLevelType w:val="hybridMultilevel"/>
    <w:tmpl w:val="FA121E04"/>
    <w:lvl w:ilvl="0" w:tplc="D0BAE63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BA313B7"/>
    <w:multiLevelType w:val="hybridMultilevel"/>
    <w:tmpl w:val="1C2AE756"/>
    <w:lvl w:ilvl="0" w:tplc="59905B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D42345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C7A7A9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b w:val="0"/>
        <w:color w:val="auto"/>
      </w:rPr>
    </w:lvl>
    <w:lvl w:ilvl="3" w:tplc="A6A222BA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36ECB"/>
    <w:multiLevelType w:val="hybridMultilevel"/>
    <w:tmpl w:val="EC786A70"/>
    <w:lvl w:ilvl="0" w:tplc="AC30442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B9262B2"/>
    <w:multiLevelType w:val="multilevel"/>
    <w:tmpl w:val="A8A2FAC4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663366"/>
    <w:multiLevelType w:val="hybridMultilevel"/>
    <w:tmpl w:val="333610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1D7F9D"/>
    <w:multiLevelType w:val="multilevel"/>
    <w:tmpl w:val="A5E6EA5A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EA423CB"/>
    <w:multiLevelType w:val="hybridMultilevel"/>
    <w:tmpl w:val="A8A2FAC4"/>
    <w:lvl w:ilvl="0" w:tplc="EE54B5D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D04E08"/>
    <w:multiLevelType w:val="multilevel"/>
    <w:tmpl w:val="259893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57D61C2"/>
    <w:multiLevelType w:val="hybridMultilevel"/>
    <w:tmpl w:val="EB281E88"/>
    <w:lvl w:ilvl="0" w:tplc="DF5C4B4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11" w15:restartNumberingAfterBreak="0">
    <w:nsid w:val="2CDC33F6"/>
    <w:multiLevelType w:val="hybridMultilevel"/>
    <w:tmpl w:val="63E83F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DAF4728"/>
    <w:multiLevelType w:val="multilevel"/>
    <w:tmpl w:val="4412B2F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9C4911"/>
    <w:multiLevelType w:val="hybridMultilevel"/>
    <w:tmpl w:val="CDCEF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424E0E"/>
    <w:multiLevelType w:val="hybridMultilevel"/>
    <w:tmpl w:val="4412B2FE"/>
    <w:lvl w:ilvl="0" w:tplc="EE54B5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0A082A"/>
    <w:multiLevelType w:val="multilevel"/>
    <w:tmpl w:val="A93007B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EE3DC5"/>
    <w:multiLevelType w:val="hybridMultilevel"/>
    <w:tmpl w:val="B8D65D4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5E814948"/>
    <w:multiLevelType w:val="hybridMultilevel"/>
    <w:tmpl w:val="259893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13D338C"/>
    <w:multiLevelType w:val="multilevel"/>
    <w:tmpl w:val="C660E0E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3F860BC"/>
    <w:multiLevelType w:val="hybridMultilevel"/>
    <w:tmpl w:val="B3462314"/>
    <w:lvl w:ilvl="0" w:tplc="BBC88CB0">
      <w:start w:val="1"/>
      <w:numFmt w:val="taiwaneseCountingThousand"/>
      <w:lvlText w:val="%1、"/>
      <w:lvlJc w:val="left"/>
      <w:pPr>
        <w:tabs>
          <w:tab w:val="num" w:pos="1238"/>
        </w:tabs>
        <w:ind w:left="1238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20" w15:restartNumberingAfterBreak="0">
    <w:nsid w:val="645E334F"/>
    <w:multiLevelType w:val="multilevel"/>
    <w:tmpl w:val="4412B2F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66034B4"/>
    <w:multiLevelType w:val="multilevel"/>
    <w:tmpl w:val="D5DA873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E5C1CA9"/>
    <w:multiLevelType w:val="hybridMultilevel"/>
    <w:tmpl w:val="626AE83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EEF09CB"/>
    <w:multiLevelType w:val="hybridMultilevel"/>
    <w:tmpl w:val="A93007B4"/>
    <w:lvl w:ilvl="0" w:tplc="D4463E2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2D390D"/>
    <w:multiLevelType w:val="multilevel"/>
    <w:tmpl w:val="D5DA873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77CF1D08"/>
    <w:multiLevelType w:val="multilevel"/>
    <w:tmpl w:val="93D2566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"/>
  </w:num>
  <w:num w:numId="5">
    <w:abstractNumId w:val="3"/>
  </w:num>
  <w:num w:numId="6">
    <w:abstractNumId w:val="6"/>
  </w:num>
  <w:num w:numId="7">
    <w:abstractNumId w:val="24"/>
  </w:num>
  <w:num w:numId="8">
    <w:abstractNumId w:val="14"/>
  </w:num>
  <w:num w:numId="9">
    <w:abstractNumId w:val="7"/>
  </w:num>
  <w:num w:numId="10">
    <w:abstractNumId w:val="23"/>
  </w:num>
  <w:num w:numId="11">
    <w:abstractNumId w:val="12"/>
  </w:num>
  <w:num w:numId="12">
    <w:abstractNumId w:val="8"/>
  </w:num>
  <w:num w:numId="13">
    <w:abstractNumId w:val="0"/>
  </w:num>
  <w:num w:numId="14">
    <w:abstractNumId w:val="15"/>
  </w:num>
  <w:num w:numId="15">
    <w:abstractNumId w:val="22"/>
  </w:num>
  <w:num w:numId="16">
    <w:abstractNumId w:val="9"/>
  </w:num>
  <w:num w:numId="17">
    <w:abstractNumId w:val="16"/>
  </w:num>
  <w:num w:numId="18">
    <w:abstractNumId w:val="21"/>
  </w:num>
  <w:num w:numId="19">
    <w:abstractNumId w:val="11"/>
  </w:num>
  <w:num w:numId="20">
    <w:abstractNumId w:val="20"/>
  </w:num>
  <w:num w:numId="21">
    <w:abstractNumId w:val="4"/>
  </w:num>
  <w:num w:numId="22">
    <w:abstractNumId w:val="5"/>
  </w:num>
  <w:num w:numId="23">
    <w:abstractNumId w:val="2"/>
  </w:num>
  <w:num w:numId="24">
    <w:abstractNumId w:val="2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A"/>
    <w:rsid w:val="0002229B"/>
    <w:rsid w:val="0002592E"/>
    <w:rsid w:val="00057DBC"/>
    <w:rsid w:val="00076CA3"/>
    <w:rsid w:val="00081E6A"/>
    <w:rsid w:val="00087CB8"/>
    <w:rsid w:val="00096802"/>
    <w:rsid w:val="000B6433"/>
    <w:rsid w:val="000E13EE"/>
    <w:rsid w:val="00117598"/>
    <w:rsid w:val="00122894"/>
    <w:rsid w:val="0012637C"/>
    <w:rsid w:val="001304E1"/>
    <w:rsid w:val="0015015D"/>
    <w:rsid w:val="00157F4C"/>
    <w:rsid w:val="00167639"/>
    <w:rsid w:val="00173592"/>
    <w:rsid w:val="0017574C"/>
    <w:rsid w:val="00175C6F"/>
    <w:rsid w:val="00181971"/>
    <w:rsid w:val="001943F3"/>
    <w:rsid w:val="001977ED"/>
    <w:rsid w:val="001A183E"/>
    <w:rsid w:val="001B7AF3"/>
    <w:rsid w:val="001C068E"/>
    <w:rsid w:val="001C3191"/>
    <w:rsid w:val="001C5992"/>
    <w:rsid w:val="001D2691"/>
    <w:rsid w:val="001E7473"/>
    <w:rsid w:val="001E7AE6"/>
    <w:rsid w:val="00215F61"/>
    <w:rsid w:val="00250058"/>
    <w:rsid w:val="0025135E"/>
    <w:rsid w:val="00251F79"/>
    <w:rsid w:val="00254F86"/>
    <w:rsid w:val="002577EE"/>
    <w:rsid w:val="00263212"/>
    <w:rsid w:val="002644A0"/>
    <w:rsid w:val="00270197"/>
    <w:rsid w:val="00283519"/>
    <w:rsid w:val="002915A5"/>
    <w:rsid w:val="002A2383"/>
    <w:rsid w:val="002B5495"/>
    <w:rsid w:val="002B68F8"/>
    <w:rsid w:val="002C37FA"/>
    <w:rsid w:val="002D284C"/>
    <w:rsid w:val="003000E1"/>
    <w:rsid w:val="00306B7E"/>
    <w:rsid w:val="00342DFC"/>
    <w:rsid w:val="003564F1"/>
    <w:rsid w:val="00371543"/>
    <w:rsid w:val="00395614"/>
    <w:rsid w:val="003A2792"/>
    <w:rsid w:val="003A5195"/>
    <w:rsid w:val="003F0E19"/>
    <w:rsid w:val="00405B0D"/>
    <w:rsid w:val="00415609"/>
    <w:rsid w:val="00424FF6"/>
    <w:rsid w:val="00434C8F"/>
    <w:rsid w:val="00435ABF"/>
    <w:rsid w:val="004425B7"/>
    <w:rsid w:val="00451BD3"/>
    <w:rsid w:val="004525F9"/>
    <w:rsid w:val="00455ED3"/>
    <w:rsid w:val="00491ACE"/>
    <w:rsid w:val="00492175"/>
    <w:rsid w:val="00493251"/>
    <w:rsid w:val="00494C6B"/>
    <w:rsid w:val="0049529A"/>
    <w:rsid w:val="004A0B7A"/>
    <w:rsid w:val="004B1686"/>
    <w:rsid w:val="004B4DF1"/>
    <w:rsid w:val="004C1BAD"/>
    <w:rsid w:val="004C28ED"/>
    <w:rsid w:val="004D2493"/>
    <w:rsid w:val="004D57B7"/>
    <w:rsid w:val="004D68C0"/>
    <w:rsid w:val="00531AF3"/>
    <w:rsid w:val="00541871"/>
    <w:rsid w:val="00543117"/>
    <w:rsid w:val="00545819"/>
    <w:rsid w:val="005510B4"/>
    <w:rsid w:val="00552244"/>
    <w:rsid w:val="00566AF2"/>
    <w:rsid w:val="00572D82"/>
    <w:rsid w:val="00591D90"/>
    <w:rsid w:val="005C1F2D"/>
    <w:rsid w:val="005C7C58"/>
    <w:rsid w:val="005D49F1"/>
    <w:rsid w:val="005E4D6D"/>
    <w:rsid w:val="005F641A"/>
    <w:rsid w:val="006019C4"/>
    <w:rsid w:val="00614B2E"/>
    <w:rsid w:val="00616B5F"/>
    <w:rsid w:val="00621823"/>
    <w:rsid w:val="00627C72"/>
    <w:rsid w:val="00627EB8"/>
    <w:rsid w:val="0063013D"/>
    <w:rsid w:val="00637E2C"/>
    <w:rsid w:val="006420E3"/>
    <w:rsid w:val="00645757"/>
    <w:rsid w:val="00650858"/>
    <w:rsid w:val="00653601"/>
    <w:rsid w:val="00661934"/>
    <w:rsid w:val="00661BAD"/>
    <w:rsid w:val="0067024C"/>
    <w:rsid w:val="006800CF"/>
    <w:rsid w:val="006829DF"/>
    <w:rsid w:val="006877F9"/>
    <w:rsid w:val="006D7217"/>
    <w:rsid w:val="006F4BA8"/>
    <w:rsid w:val="007049F8"/>
    <w:rsid w:val="00731A63"/>
    <w:rsid w:val="00735B0F"/>
    <w:rsid w:val="00777E32"/>
    <w:rsid w:val="007801AE"/>
    <w:rsid w:val="007A00B4"/>
    <w:rsid w:val="007C3705"/>
    <w:rsid w:val="00806E1C"/>
    <w:rsid w:val="00835300"/>
    <w:rsid w:val="0084429A"/>
    <w:rsid w:val="00850D35"/>
    <w:rsid w:val="008549F0"/>
    <w:rsid w:val="00855F1E"/>
    <w:rsid w:val="008704BC"/>
    <w:rsid w:val="008757E9"/>
    <w:rsid w:val="00891A3A"/>
    <w:rsid w:val="00892E64"/>
    <w:rsid w:val="00894003"/>
    <w:rsid w:val="008A7CBA"/>
    <w:rsid w:val="008C2726"/>
    <w:rsid w:val="008C2764"/>
    <w:rsid w:val="008D65A9"/>
    <w:rsid w:val="008E1B1B"/>
    <w:rsid w:val="008E1C78"/>
    <w:rsid w:val="008E1E15"/>
    <w:rsid w:val="008E3B92"/>
    <w:rsid w:val="00901653"/>
    <w:rsid w:val="00901DD0"/>
    <w:rsid w:val="00902078"/>
    <w:rsid w:val="00950E27"/>
    <w:rsid w:val="00974953"/>
    <w:rsid w:val="009825E7"/>
    <w:rsid w:val="009B3121"/>
    <w:rsid w:val="009C328F"/>
    <w:rsid w:val="009C3EC6"/>
    <w:rsid w:val="009C4A90"/>
    <w:rsid w:val="009D58C3"/>
    <w:rsid w:val="009D60DB"/>
    <w:rsid w:val="009F0FF8"/>
    <w:rsid w:val="009F1DBE"/>
    <w:rsid w:val="009F56C0"/>
    <w:rsid w:val="00A22001"/>
    <w:rsid w:val="00A2544E"/>
    <w:rsid w:val="00A26E3C"/>
    <w:rsid w:val="00A3066F"/>
    <w:rsid w:val="00A63E30"/>
    <w:rsid w:val="00A750AE"/>
    <w:rsid w:val="00A81826"/>
    <w:rsid w:val="00A837C0"/>
    <w:rsid w:val="00A8390C"/>
    <w:rsid w:val="00A85461"/>
    <w:rsid w:val="00A86A7F"/>
    <w:rsid w:val="00AB2118"/>
    <w:rsid w:val="00AB2CD0"/>
    <w:rsid w:val="00AD58FF"/>
    <w:rsid w:val="00AF135C"/>
    <w:rsid w:val="00AF295D"/>
    <w:rsid w:val="00AF5F54"/>
    <w:rsid w:val="00B003E6"/>
    <w:rsid w:val="00B045B2"/>
    <w:rsid w:val="00B16F55"/>
    <w:rsid w:val="00B3570A"/>
    <w:rsid w:val="00B36871"/>
    <w:rsid w:val="00B4214A"/>
    <w:rsid w:val="00B56667"/>
    <w:rsid w:val="00B77487"/>
    <w:rsid w:val="00B86695"/>
    <w:rsid w:val="00B914B4"/>
    <w:rsid w:val="00BB0FFD"/>
    <w:rsid w:val="00BB2EE4"/>
    <w:rsid w:val="00BC1232"/>
    <w:rsid w:val="00BC2BF2"/>
    <w:rsid w:val="00BF7EB3"/>
    <w:rsid w:val="00C002BA"/>
    <w:rsid w:val="00C24CBB"/>
    <w:rsid w:val="00C30208"/>
    <w:rsid w:val="00C330CE"/>
    <w:rsid w:val="00C33B4D"/>
    <w:rsid w:val="00C44EB4"/>
    <w:rsid w:val="00C47338"/>
    <w:rsid w:val="00C5329A"/>
    <w:rsid w:val="00C53882"/>
    <w:rsid w:val="00C55B66"/>
    <w:rsid w:val="00C6180B"/>
    <w:rsid w:val="00C61F36"/>
    <w:rsid w:val="00C81AD3"/>
    <w:rsid w:val="00C93D5E"/>
    <w:rsid w:val="00C9700D"/>
    <w:rsid w:val="00CA07C9"/>
    <w:rsid w:val="00CA402F"/>
    <w:rsid w:val="00CA678F"/>
    <w:rsid w:val="00CB1778"/>
    <w:rsid w:val="00CB1A39"/>
    <w:rsid w:val="00CE00BE"/>
    <w:rsid w:val="00CE2DCC"/>
    <w:rsid w:val="00CF69E0"/>
    <w:rsid w:val="00D02C05"/>
    <w:rsid w:val="00D131FD"/>
    <w:rsid w:val="00D4588C"/>
    <w:rsid w:val="00D619B7"/>
    <w:rsid w:val="00D819A9"/>
    <w:rsid w:val="00D86A6D"/>
    <w:rsid w:val="00DA5944"/>
    <w:rsid w:val="00DA60EC"/>
    <w:rsid w:val="00DB63A3"/>
    <w:rsid w:val="00E0392A"/>
    <w:rsid w:val="00E4455D"/>
    <w:rsid w:val="00E70947"/>
    <w:rsid w:val="00E82191"/>
    <w:rsid w:val="00EB1FFA"/>
    <w:rsid w:val="00EC21FE"/>
    <w:rsid w:val="00EC3000"/>
    <w:rsid w:val="00ED237D"/>
    <w:rsid w:val="00EE2EE3"/>
    <w:rsid w:val="00EE41EA"/>
    <w:rsid w:val="00EF05C5"/>
    <w:rsid w:val="00EF594A"/>
    <w:rsid w:val="00F02BE4"/>
    <w:rsid w:val="00F1548B"/>
    <w:rsid w:val="00F4178F"/>
    <w:rsid w:val="00F542F6"/>
    <w:rsid w:val="00F709E0"/>
    <w:rsid w:val="00F733C5"/>
    <w:rsid w:val="00F77405"/>
    <w:rsid w:val="00FA22ED"/>
    <w:rsid w:val="00FA4F44"/>
    <w:rsid w:val="00FD2652"/>
    <w:rsid w:val="00FF19E0"/>
    <w:rsid w:val="00FF34C1"/>
    <w:rsid w:val="00FF43AC"/>
    <w:rsid w:val="00FF497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90673"/>
  <w15:docId w15:val="{73EC161F-DAF9-488B-88B1-6643EA1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7F4C"/>
    <w:rPr>
      <w:rFonts w:ascii="Albertus Extra Bold" w:eastAsia="標楷體" w:hAnsi="Albertus Extra Bold"/>
      <w:sz w:val="26"/>
    </w:rPr>
  </w:style>
  <w:style w:type="paragraph" w:styleId="a4">
    <w:name w:val="Body Text Indent"/>
    <w:basedOn w:val="a"/>
    <w:rsid w:val="00157F4C"/>
    <w:pPr>
      <w:spacing w:line="280" w:lineRule="atLeast"/>
      <w:ind w:leftChars="400" w:left="960"/>
      <w:jc w:val="both"/>
    </w:pPr>
    <w:rPr>
      <w:rFonts w:ascii="標楷體" w:eastAsia="標楷體" w:hAnsi="標楷體"/>
      <w:szCs w:val="24"/>
    </w:rPr>
  </w:style>
  <w:style w:type="paragraph" w:styleId="a5">
    <w:name w:val="Balloon Text"/>
    <w:basedOn w:val="a"/>
    <w:semiHidden/>
    <w:rsid w:val="00157F4C"/>
    <w:rPr>
      <w:rFonts w:ascii="Arial" w:hAnsi="Arial"/>
      <w:sz w:val="18"/>
      <w:szCs w:val="18"/>
    </w:rPr>
  </w:style>
  <w:style w:type="character" w:styleId="a6">
    <w:name w:val="Hyperlink"/>
    <w:rsid w:val="00157F4C"/>
    <w:rPr>
      <w:color w:val="0000FF"/>
      <w:u w:val="single"/>
    </w:rPr>
  </w:style>
  <w:style w:type="character" w:styleId="a7">
    <w:name w:val="FollowedHyperlink"/>
    <w:rsid w:val="00157F4C"/>
    <w:rPr>
      <w:color w:val="800080"/>
      <w:u w:val="single"/>
    </w:rPr>
  </w:style>
  <w:style w:type="paragraph" w:styleId="a8">
    <w:name w:val="header"/>
    <w:basedOn w:val="a"/>
    <w:link w:val="a9"/>
    <w:rsid w:val="005458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545819"/>
    <w:rPr>
      <w:kern w:val="2"/>
    </w:rPr>
  </w:style>
  <w:style w:type="paragraph" w:styleId="aa">
    <w:name w:val="footer"/>
    <w:basedOn w:val="a"/>
    <w:link w:val="ab"/>
    <w:uiPriority w:val="99"/>
    <w:rsid w:val="005458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45819"/>
    <w:rPr>
      <w:kern w:val="2"/>
    </w:rPr>
  </w:style>
  <w:style w:type="character" w:styleId="ac">
    <w:name w:val="annotation reference"/>
    <w:basedOn w:val="a0"/>
    <w:semiHidden/>
    <w:unhideWhenUsed/>
    <w:rsid w:val="0039561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95614"/>
  </w:style>
  <w:style w:type="character" w:customStyle="1" w:styleId="ae">
    <w:name w:val="註解文字 字元"/>
    <w:basedOn w:val="a0"/>
    <w:link w:val="ad"/>
    <w:semiHidden/>
    <w:rsid w:val="00395614"/>
    <w:rPr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395614"/>
    <w:rPr>
      <w:b/>
      <w:bCs/>
    </w:rPr>
  </w:style>
  <w:style w:type="character" w:customStyle="1" w:styleId="af0">
    <w:name w:val="註解主旨 字元"/>
    <w:basedOn w:val="ae"/>
    <w:link w:val="af"/>
    <w:semiHidden/>
    <w:rsid w:val="00395614"/>
    <w:rPr>
      <w:b/>
      <w:bCs/>
      <w:kern w:val="2"/>
      <w:sz w:val="24"/>
    </w:rPr>
  </w:style>
  <w:style w:type="paragraph" w:styleId="af1">
    <w:name w:val="Revision"/>
    <w:hidden/>
    <w:uiPriority w:val="99"/>
    <w:semiHidden/>
    <w:rsid w:val="00395614"/>
    <w:rPr>
      <w:kern w:val="2"/>
      <w:sz w:val="24"/>
    </w:rPr>
  </w:style>
  <w:style w:type="paragraph" w:styleId="af2">
    <w:name w:val="List Paragraph"/>
    <w:basedOn w:val="a"/>
    <w:uiPriority w:val="34"/>
    <w:qFormat/>
    <w:rsid w:val="009D58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8BA0-E31D-43F0-803D-4699E153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356</Words>
  <Characters>2034</Characters>
  <Application>Microsoft Office Word</Application>
  <DocSecurity>0</DocSecurity>
  <Lines>16</Lines>
  <Paragraphs>4</Paragraphs>
  <ScaleCrop>false</ScaleCrop>
  <Manager>經濟部工業局電子資訊組</Manager>
  <Company>313020000G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學生與企業培訓合約書範例V2（9608）</dc:title>
  <dc:subject>學生與企業培訓合約書範例V2（9608）</dc:subject>
  <dc:creator>廖振資</dc:creator>
  <cp:keywords>培訓合約書範例</cp:keywords>
  <cp:lastModifiedBy>030</cp:lastModifiedBy>
  <cp:revision>8</cp:revision>
  <cp:lastPrinted>2019-05-24T05:44:00Z</cp:lastPrinted>
  <dcterms:created xsi:type="dcterms:W3CDTF">2022-10-21T05:27:00Z</dcterms:created>
  <dcterms:modified xsi:type="dcterms:W3CDTF">2022-11-16T03:41:00Z</dcterms:modified>
  <cp:category>343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主管">
    <vt:lpwstr>經濟部工業局電子資訊組</vt:lpwstr>
  </property>
  <property fmtid="{D5CDD505-2E9C-101B-9397-08002B2CF9AE}" pid="3" name="公司">
    <vt:lpwstr>313020000G</vt:lpwstr>
  </property>
</Properties>
</file>